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327606" w:rsidP="00362770">
      <w:pPr>
        <w:jc w:val="center"/>
        <w:rPr>
          <w:rFonts w:ascii="Arial" w:hAnsi="Arial" w:cs="Arial"/>
          <w:color w:val="000000"/>
          <w:sz w:val="22"/>
          <w:szCs w:val="22"/>
        </w:rPr>
      </w:pPr>
      <w:r>
        <w:rPr>
          <w:rFonts w:ascii="Arial" w:hAnsi="Arial" w:cs="Arial"/>
          <w:color w:val="000000"/>
          <w:sz w:val="22"/>
          <w:szCs w:val="22"/>
        </w:rPr>
        <w:t>February</w:t>
      </w:r>
      <w:r w:rsidR="00096D1E">
        <w:rPr>
          <w:rFonts w:ascii="Arial" w:hAnsi="Arial" w:cs="Arial"/>
          <w:color w:val="000000"/>
          <w:sz w:val="22"/>
          <w:szCs w:val="22"/>
        </w:rPr>
        <w:t xml:space="preserve"> 7</w:t>
      </w:r>
      <w:r w:rsidR="00912882">
        <w:rPr>
          <w:rFonts w:ascii="Arial" w:hAnsi="Arial" w:cs="Arial"/>
          <w:color w:val="000000"/>
          <w:sz w:val="22"/>
          <w:szCs w:val="22"/>
        </w:rPr>
        <w:t>, 2018</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3754E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 xml:space="preserve">, </w:t>
      </w:r>
      <w:r w:rsidR="00096D1E">
        <w:rPr>
          <w:rFonts w:ascii="Calibri" w:hAnsi="Calibri" w:cs="Arial"/>
          <w:color w:val="000000"/>
          <w:sz w:val="22"/>
          <w:szCs w:val="22"/>
        </w:rPr>
        <w:t>February 7</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912882">
        <w:rPr>
          <w:rFonts w:ascii="Calibri" w:hAnsi="Calibri" w:cs="Arial"/>
          <w:color w:val="000000"/>
          <w:sz w:val="22"/>
          <w:szCs w:val="22"/>
        </w:rPr>
        <w:t>2018</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096D1E">
        <w:rPr>
          <w:rFonts w:ascii="Calibri" w:hAnsi="Calibri" w:cs="Arial"/>
          <w:color w:val="000000"/>
          <w:sz w:val="22"/>
          <w:szCs w:val="22"/>
        </w:rPr>
        <w:t>January 10</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601834" w:rsidP="00645EEE">
      <w:pPr>
        <w:ind w:left="2880" w:hanging="2880"/>
        <w:rPr>
          <w:rFonts w:ascii="Calibri" w:hAnsi="Calibri" w:cs="Arial"/>
          <w:color w:val="000000"/>
          <w:sz w:val="20"/>
          <w:szCs w:val="20"/>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327606" w:rsidRDefault="00096D1E" w:rsidP="00D550CF">
      <w:pPr>
        <w:ind w:firstLine="720"/>
        <w:rPr>
          <w:rFonts w:ascii="Calibri" w:hAnsi="Calibri" w:cs="Arial"/>
          <w:color w:val="000000"/>
          <w:sz w:val="20"/>
          <w:szCs w:val="20"/>
        </w:rPr>
      </w:pPr>
      <w:r>
        <w:rPr>
          <w:rFonts w:ascii="Calibri" w:hAnsi="Calibri" w:cs="Arial"/>
          <w:color w:val="000000"/>
          <w:sz w:val="20"/>
          <w:szCs w:val="20"/>
        </w:rPr>
        <w:t>1</w:t>
      </w:r>
      <w:r w:rsidR="00D550CF" w:rsidRPr="00912882">
        <w:rPr>
          <w:rFonts w:ascii="Calibri" w:hAnsi="Calibri" w:cs="Arial"/>
          <w:color w:val="000000"/>
          <w:sz w:val="20"/>
          <w:szCs w:val="20"/>
        </w:rPr>
        <w:t xml:space="preserve">. </w:t>
      </w:r>
      <w:r w:rsidR="00D550CF" w:rsidRPr="00912882">
        <w:rPr>
          <w:rFonts w:ascii="Calibri" w:hAnsi="Calibri" w:cs="Arial"/>
          <w:color w:val="000000"/>
          <w:sz w:val="20"/>
          <w:szCs w:val="20"/>
        </w:rPr>
        <w:tab/>
      </w:r>
      <w:r w:rsidR="00D550CF" w:rsidRPr="00327606">
        <w:rPr>
          <w:rFonts w:ascii="Calibri" w:hAnsi="Calibri" w:cs="Arial"/>
          <w:color w:val="000000"/>
          <w:sz w:val="20"/>
          <w:szCs w:val="20"/>
          <w:u w:val="single"/>
        </w:rPr>
        <w:t>BARs*</w:t>
      </w:r>
    </w:p>
    <w:p w:rsidR="00D550CF"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D550CF" w:rsidRPr="00912882" w:rsidRDefault="00D550CF" w:rsidP="00D550CF">
      <w:pPr>
        <w:ind w:firstLine="720"/>
        <w:rPr>
          <w:rFonts w:ascii="Calibri" w:hAnsi="Calibri" w:cs="Arial"/>
          <w:color w:val="000000"/>
          <w:sz w:val="20"/>
          <w:szCs w:val="20"/>
          <w:u w:val="single"/>
        </w:rPr>
      </w:pPr>
      <w:r w:rsidRPr="00912882">
        <w:rPr>
          <w:rFonts w:ascii="Calibri" w:hAnsi="Calibri" w:cs="Arial"/>
          <w:color w:val="000000"/>
          <w:sz w:val="20"/>
          <w:szCs w:val="20"/>
        </w:rPr>
        <w:tab/>
      </w:r>
      <w:r w:rsidRPr="00912882">
        <w:rPr>
          <w:rFonts w:ascii="Calibri" w:hAnsi="Calibri" w:cs="Arial"/>
          <w:color w:val="000000"/>
          <w:sz w:val="20"/>
          <w:szCs w:val="20"/>
          <w:u w:val="single"/>
        </w:rPr>
        <w:t>BAR #</w:t>
      </w:r>
      <w:r w:rsidRPr="00912882">
        <w:rPr>
          <w:rFonts w:ascii="Calibri" w:hAnsi="Calibri" w:cs="Arial"/>
          <w:color w:val="000000"/>
          <w:sz w:val="20"/>
          <w:szCs w:val="20"/>
          <w:u w:val="single"/>
        </w:rPr>
        <w:tab/>
      </w:r>
      <w:r w:rsidR="00912882" w:rsidRPr="00912882">
        <w:rPr>
          <w:rFonts w:ascii="Calibri" w:hAnsi="Calibri" w:cs="Arial"/>
          <w:color w:val="000000"/>
          <w:sz w:val="20"/>
          <w:szCs w:val="20"/>
          <w:u w:val="single"/>
        </w:rPr>
        <w:t xml:space="preserve"> </w:t>
      </w:r>
      <w:r w:rsidR="00912882" w:rsidRPr="00912882">
        <w:rPr>
          <w:rFonts w:ascii="Calibri" w:hAnsi="Calibri" w:cs="Arial"/>
          <w:color w:val="000000"/>
          <w:sz w:val="20"/>
          <w:szCs w:val="20"/>
          <w:u w:val="single"/>
        </w:rPr>
        <w:tab/>
      </w:r>
      <w:r w:rsidR="00912882">
        <w:rPr>
          <w:rFonts w:ascii="Calibri" w:hAnsi="Calibri" w:cs="Arial"/>
          <w:color w:val="000000"/>
          <w:sz w:val="20"/>
          <w:szCs w:val="20"/>
          <w:u w:val="single"/>
        </w:rPr>
        <w:tab/>
      </w:r>
      <w:r w:rsidRPr="00912882">
        <w:rPr>
          <w:rFonts w:ascii="Calibri" w:hAnsi="Calibri" w:cs="Arial"/>
          <w:color w:val="000000"/>
          <w:sz w:val="20"/>
          <w:szCs w:val="20"/>
          <w:u w:val="single"/>
        </w:rPr>
        <w:t>Fund Description</w:t>
      </w:r>
      <w:r w:rsidRPr="00912882">
        <w:rPr>
          <w:rFonts w:ascii="Calibri" w:hAnsi="Calibri" w:cs="Arial"/>
          <w:color w:val="000000"/>
          <w:sz w:val="20"/>
          <w:szCs w:val="20"/>
          <w:u w:val="single"/>
        </w:rPr>
        <w:tab/>
      </w:r>
      <w:r w:rsidR="00912882">
        <w:rPr>
          <w:rFonts w:ascii="Calibri" w:hAnsi="Calibri" w:cs="Arial"/>
          <w:color w:val="000000"/>
          <w:sz w:val="20"/>
          <w:szCs w:val="20"/>
          <w:u w:val="single"/>
        </w:rPr>
        <w:t xml:space="preserve">     </w:t>
      </w:r>
      <w:r w:rsidR="00912882" w:rsidRPr="00912882">
        <w:rPr>
          <w:rFonts w:ascii="Calibri" w:hAnsi="Calibri" w:cs="Arial"/>
          <w:color w:val="000000"/>
          <w:sz w:val="20"/>
          <w:szCs w:val="20"/>
          <w:u w:val="single"/>
        </w:rPr>
        <w:t>Type</w:t>
      </w:r>
      <w:r w:rsidR="00912882" w:rsidRPr="00912882">
        <w:rPr>
          <w:rFonts w:ascii="Calibri" w:hAnsi="Calibri" w:cs="Arial"/>
          <w:color w:val="000000"/>
          <w:sz w:val="20"/>
          <w:szCs w:val="20"/>
          <w:u w:val="single"/>
        </w:rPr>
        <w:tab/>
      </w:r>
      <w:r w:rsidR="00912882" w:rsidRPr="00912882">
        <w:rPr>
          <w:rFonts w:ascii="Calibri" w:hAnsi="Calibri" w:cs="Arial"/>
          <w:color w:val="000000"/>
          <w:sz w:val="20"/>
          <w:szCs w:val="20"/>
          <w:u w:val="single"/>
        </w:rPr>
        <w:tab/>
        <w:t>Amount</w:t>
      </w:r>
      <w:r w:rsidRPr="00912882">
        <w:rPr>
          <w:rFonts w:ascii="Calibri" w:hAnsi="Calibri" w:cs="Arial"/>
          <w:color w:val="000000"/>
          <w:sz w:val="20"/>
          <w:szCs w:val="20"/>
          <w:u w:val="single"/>
        </w:rPr>
        <w:t xml:space="preserve"> </w:t>
      </w:r>
    </w:p>
    <w:p w:rsidR="00D550CF" w:rsidRPr="00912882" w:rsidRDefault="00912882" w:rsidP="00D550CF">
      <w:pPr>
        <w:ind w:firstLine="720"/>
        <w:rPr>
          <w:rFonts w:ascii="Calibri" w:hAnsi="Calibri" w:cs="Arial"/>
          <w:color w:val="000000"/>
          <w:sz w:val="20"/>
          <w:szCs w:val="20"/>
        </w:rPr>
      </w:pPr>
      <w:r w:rsidRPr="00912882">
        <w:rPr>
          <w:rFonts w:ascii="Calibri" w:hAnsi="Calibri" w:cs="Arial"/>
          <w:color w:val="000000"/>
          <w:sz w:val="20"/>
          <w:szCs w:val="20"/>
        </w:rPr>
        <w:t xml:space="preserve">    </w:t>
      </w:r>
      <w:r w:rsidR="00327606">
        <w:rPr>
          <w:rFonts w:ascii="Calibri" w:hAnsi="Calibri" w:cs="Arial"/>
          <w:color w:val="000000"/>
          <w:sz w:val="20"/>
          <w:szCs w:val="20"/>
        </w:rPr>
        <w:t xml:space="preserve"> </w:t>
      </w:r>
      <w:r w:rsidR="00096D1E">
        <w:rPr>
          <w:rFonts w:ascii="Calibri" w:hAnsi="Calibri" w:cs="Arial"/>
          <w:color w:val="000000"/>
          <w:sz w:val="20"/>
          <w:szCs w:val="20"/>
        </w:rPr>
        <w:t>A</w:t>
      </w:r>
      <w:r w:rsidR="00327606">
        <w:rPr>
          <w:rFonts w:ascii="Calibri" w:hAnsi="Calibri" w:cs="Arial"/>
          <w:color w:val="000000"/>
          <w:sz w:val="20"/>
          <w:szCs w:val="20"/>
        </w:rPr>
        <w:t xml:space="preserve">        </w:t>
      </w:r>
      <w:r w:rsidR="00096D1E">
        <w:rPr>
          <w:rFonts w:ascii="Calibri" w:hAnsi="Calibri" w:cs="Arial"/>
          <w:color w:val="000000"/>
          <w:sz w:val="20"/>
          <w:szCs w:val="20"/>
        </w:rPr>
        <w:t>001-028-1718-0019</w:t>
      </w:r>
      <w:r w:rsidRPr="00912882">
        <w:rPr>
          <w:rFonts w:ascii="Calibri" w:hAnsi="Calibri" w:cs="Arial"/>
          <w:color w:val="000000"/>
          <w:sz w:val="20"/>
          <w:szCs w:val="20"/>
        </w:rPr>
        <w:t>-1</w:t>
      </w:r>
      <w:r w:rsidR="00D550CF" w:rsidRPr="00912882">
        <w:rPr>
          <w:rFonts w:ascii="Calibri" w:hAnsi="Calibri" w:cs="Arial"/>
          <w:color w:val="000000"/>
          <w:sz w:val="20"/>
          <w:szCs w:val="20"/>
        </w:rPr>
        <w:tab/>
      </w:r>
      <w:r w:rsidR="00096D1E">
        <w:rPr>
          <w:rFonts w:ascii="Calibri" w:hAnsi="Calibri" w:cs="Arial"/>
          <w:color w:val="000000"/>
          <w:sz w:val="20"/>
          <w:szCs w:val="20"/>
        </w:rPr>
        <w:t>Student Activities</w:t>
      </w:r>
      <w:r w:rsidR="00D550CF" w:rsidRPr="00912882">
        <w:rPr>
          <w:rFonts w:ascii="Calibri" w:hAnsi="Calibri" w:cs="Arial"/>
          <w:color w:val="000000"/>
          <w:sz w:val="20"/>
          <w:szCs w:val="20"/>
        </w:rPr>
        <w:tab/>
      </w:r>
      <w:r w:rsidR="00096D1E">
        <w:rPr>
          <w:rFonts w:ascii="Calibri" w:hAnsi="Calibri" w:cs="Arial"/>
          <w:color w:val="000000"/>
          <w:sz w:val="20"/>
          <w:szCs w:val="20"/>
        </w:rPr>
        <w:t xml:space="preserve">     Increase</w:t>
      </w:r>
      <w:r>
        <w:rPr>
          <w:rFonts w:ascii="Calibri" w:hAnsi="Calibri" w:cs="Arial"/>
          <w:color w:val="000000"/>
          <w:sz w:val="20"/>
          <w:szCs w:val="20"/>
        </w:rPr>
        <w:t xml:space="preserve">    </w:t>
      </w:r>
      <w:r w:rsidR="00096D1E">
        <w:rPr>
          <w:rFonts w:ascii="Calibri" w:hAnsi="Calibri" w:cs="Arial"/>
          <w:color w:val="000000"/>
          <w:sz w:val="20"/>
          <w:szCs w:val="20"/>
        </w:rPr>
        <w:t xml:space="preserve">      $    980</w:t>
      </w:r>
    </w:p>
    <w:p w:rsidR="00D550CF" w:rsidRPr="00912882" w:rsidRDefault="00D550CF" w:rsidP="00912882">
      <w:pPr>
        <w:ind w:left="1440" w:firstLine="720"/>
        <w:rPr>
          <w:rFonts w:ascii="Calibri" w:hAnsi="Calibri" w:cs="Arial"/>
          <w:color w:val="000000"/>
          <w:sz w:val="20"/>
          <w:szCs w:val="20"/>
        </w:rPr>
      </w:pPr>
      <w:r w:rsidRPr="00912882">
        <w:rPr>
          <w:rFonts w:ascii="Calibri" w:hAnsi="Calibri" w:cs="Arial"/>
          <w:color w:val="000000"/>
          <w:sz w:val="20"/>
          <w:szCs w:val="20"/>
        </w:rPr>
        <w:t xml:space="preserve">                           </w:t>
      </w:r>
    </w:p>
    <w:p w:rsidR="00D550CF"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2</w:t>
      </w:r>
      <w:r w:rsidR="00D550CF" w:rsidRPr="00912882">
        <w:rPr>
          <w:rFonts w:ascii="Calibri" w:hAnsi="Calibri" w:cs="Arial"/>
          <w:color w:val="000000"/>
          <w:sz w:val="20"/>
          <w:szCs w:val="20"/>
        </w:rPr>
        <w:t>.</w:t>
      </w:r>
      <w:r w:rsidR="00D550CF" w:rsidRPr="00912882">
        <w:rPr>
          <w:rFonts w:ascii="Calibri" w:hAnsi="Calibri" w:cs="Arial"/>
          <w:color w:val="000000"/>
          <w:sz w:val="20"/>
          <w:szCs w:val="20"/>
        </w:rPr>
        <w:tab/>
      </w:r>
      <w:r w:rsidR="00D550CF" w:rsidRPr="00912882">
        <w:rPr>
          <w:rFonts w:ascii="Calibri" w:hAnsi="Calibri" w:cs="Arial"/>
          <w:color w:val="000000"/>
          <w:sz w:val="20"/>
          <w:szCs w:val="20"/>
          <w:u w:val="single"/>
        </w:rPr>
        <w:t>Accounts Payable Payment Vouchers*</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ab/>
        <w:t>A</w:t>
      </w:r>
      <w:r>
        <w:rPr>
          <w:rFonts w:ascii="Calibri" w:hAnsi="Calibri" w:cs="Arial"/>
          <w:color w:val="000000"/>
          <w:sz w:val="20"/>
          <w:szCs w:val="20"/>
        </w:rPr>
        <w:tab/>
        <w:t>January 2018</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3</w:t>
      </w:r>
      <w:r w:rsidR="00D550CF" w:rsidRPr="00912882">
        <w:rPr>
          <w:rFonts w:ascii="Calibri" w:hAnsi="Calibri" w:cs="Arial"/>
          <w:color w:val="000000"/>
          <w:sz w:val="20"/>
          <w:szCs w:val="20"/>
        </w:rPr>
        <w:t>.</w:t>
      </w:r>
      <w:r w:rsidR="00D550CF" w:rsidRPr="00912882">
        <w:rPr>
          <w:rFonts w:ascii="Calibri" w:hAnsi="Calibri" w:cs="Arial"/>
          <w:color w:val="000000"/>
          <w:sz w:val="20"/>
          <w:szCs w:val="20"/>
        </w:rPr>
        <w:tab/>
      </w:r>
      <w:r w:rsidR="00D550CF" w:rsidRPr="00912882">
        <w:rPr>
          <w:rFonts w:ascii="Calibri" w:hAnsi="Calibri" w:cs="Arial"/>
          <w:color w:val="000000"/>
          <w:sz w:val="20"/>
          <w:szCs w:val="20"/>
          <w:u w:val="single"/>
        </w:rPr>
        <w:t>Financial St</w:t>
      </w:r>
      <w:r w:rsidR="00912882" w:rsidRPr="00912882">
        <w:rPr>
          <w:rFonts w:ascii="Calibri" w:hAnsi="Calibri" w:cs="Arial"/>
          <w:color w:val="000000"/>
          <w:sz w:val="20"/>
          <w:szCs w:val="20"/>
          <w:u w:val="single"/>
        </w:rPr>
        <w:t xml:space="preserve">atement Reports - as of </w:t>
      </w:r>
      <w:r>
        <w:rPr>
          <w:rFonts w:ascii="Calibri" w:hAnsi="Calibri" w:cs="Arial"/>
          <w:color w:val="000000"/>
          <w:sz w:val="20"/>
          <w:szCs w:val="20"/>
          <w:u w:val="single"/>
        </w:rPr>
        <w:t>January</w:t>
      </w:r>
      <w:r w:rsidR="00912882" w:rsidRPr="00912882">
        <w:rPr>
          <w:rFonts w:ascii="Calibri" w:hAnsi="Calibri" w:cs="Arial"/>
          <w:color w:val="000000"/>
          <w:sz w:val="20"/>
          <w:szCs w:val="20"/>
          <w:u w:val="single"/>
        </w:rPr>
        <w:t xml:space="preserve"> 31</w:t>
      </w:r>
      <w:r>
        <w:rPr>
          <w:rFonts w:ascii="Calibri" w:hAnsi="Calibri" w:cs="Arial"/>
          <w:color w:val="000000"/>
          <w:sz w:val="20"/>
          <w:szCs w:val="20"/>
          <w:u w:val="single"/>
        </w:rPr>
        <w:t>, 2018</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ab/>
        <w:t>A</w:t>
      </w:r>
      <w:r w:rsidR="00D550CF" w:rsidRPr="00912882">
        <w:rPr>
          <w:rFonts w:ascii="Calibri" w:hAnsi="Calibri" w:cs="Arial"/>
          <w:color w:val="000000"/>
          <w:sz w:val="20"/>
          <w:szCs w:val="20"/>
        </w:rPr>
        <w:tab/>
        <w:t>Financial Reports</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ab/>
        <w:t>B</w:t>
      </w:r>
      <w:r w:rsidR="00D550CF" w:rsidRPr="00912882">
        <w:rPr>
          <w:rFonts w:ascii="Calibri" w:hAnsi="Calibri" w:cs="Arial"/>
          <w:color w:val="000000"/>
          <w:sz w:val="20"/>
          <w:szCs w:val="20"/>
        </w:rPr>
        <w:tab/>
        <w:t>Bank Reconciliation</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4</w:t>
      </w:r>
      <w:r w:rsidR="00D550CF" w:rsidRPr="00912882">
        <w:rPr>
          <w:rFonts w:ascii="Calibri" w:hAnsi="Calibri" w:cs="Arial"/>
          <w:color w:val="000000"/>
          <w:sz w:val="20"/>
          <w:szCs w:val="20"/>
        </w:rPr>
        <w:t>.</w:t>
      </w:r>
      <w:r w:rsidR="00D550CF" w:rsidRPr="00912882">
        <w:rPr>
          <w:rFonts w:ascii="Calibri" w:hAnsi="Calibri" w:cs="Arial"/>
          <w:color w:val="000000"/>
          <w:sz w:val="20"/>
          <w:szCs w:val="20"/>
        </w:rPr>
        <w:tab/>
        <w:t>Other</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ab/>
        <w:t>A</w:t>
      </w:r>
      <w:r w:rsidR="00D550CF" w:rsidRPr="00912882">
        <w:rPr>
          <w:rFonts w:ascii="Calibri" w:hAnsi="Calibri" w:cs="Arial"/>
          <w:color w:val="000000"/>
          <w:sz w:val="20"/>
          <w:szCs w:val="20"/>
        </w:rPr>
        <w:tab/>
        <w:t>Current Capital Resources for Building Purchase</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327606" w:rsidP="00D550CF">
      <w:pPr>
        <w:ind w:firstLine="720"/>
        <w:rPr>
          <w:rFonts w:ascii="Calibri" w:hAnsi="Calibri" w:cs="Arial"/>
          <w:color w:val="000000"/>
          <w:sz w:val="20"/>
          <w:szCs w:val="20"/>
        </w:rPr>
      </w:pPr>
      <w:r>
        <w:rPr>
          <w:rFonts w:ascii="Calibri" w:hAnsi="Calibri" w:cs="Arial"/>
          <w:color w:val="000000"/>
          <w:sz w:val="20"/>
          <w:szCs w:val="20"/>
        </w:rPr>
        <w:tab/>
        <w:t>B</w:t>
      </w:r>
      <w:r w:rsidR="00D550CF" w:rsidRPr="00912882">
        <w:rPr>
          <w:rFonts w:ascii="Calibri" w:hAnsi="Calibri" w:cs="Arial"/>
          <w:color w:val="000000"/>
          <w:sz w:val="20"/>
          <w:szCs w:val="20"/>
        </w:rPr>
        <w:tab/>
        <w:t>Journal Entries</w:t>
      </w:r>
      <w:r>
        <w:rPr>
          <w:rFonts w:ascii="Calibri" w:hAnsi="Calibri" w:cs="Arial"/>
          <w:color w:val="000000"/>
          <w:sz w:val="20"/>
          <w:szCs w:val="20"/>
        </w:rPr>
        <w:t xml:space="preserve"> </w:t>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r w:rsidR="00D550CF" w:rsidRPr="00912882">
        <w:rPr>
          <w:rFonts w:ascii="Calibri" w:hAnsi="Calibri" w:cs="Arial"/>
          <w:color w:val="000000"/>
          <w:sz w:val="20"/>
          <w:szCs w:val="20"/>
        </w:rPr>
        <w:tab/>
      </w:r>
    </w:p>
    <w:p w:rsidR="00D550CF"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645EEE" w:rsidRPr="00912882" w:rsidRDefault="00D550CF" w:rsidP="00D550CF">
      <w:pPr>
        <w:ind w:firstLine="720"/>
        <w:rPr>
          <w:rFonts w:ascii="Calibri" w:hAnsi="Calibri" w:cs="Arial"/>
          <w:color w:val="000000"/>
          <w:sz w:val="20"/>
          <w:szCs w:val="20"/>
        </w:rPr>
      </w:pPr>
      <w:r w:rsidRPr="00912882">
        <w:rPr>
          <w:rFonts w:ascii="Calibri" w:hAnsi="Calibri" w:cs="Arial"/>
          <w:color w:val="000000"/>
          <w:sz w:val="20"/>
          <w:szCs w:val="20"/>
        </w:rPr>
        <w:t>* Requires board approval</w:t>
      </w:r>
      <w:r w:rsidRPr="00912882">
        <w:rPr>
          <w:rFonts w:ascii="Calibri" w:hAnsi="Calibri" w:cs="Arial"/>
          <w:color w:val="000000"/>
          <w:sz w:val="20"/>
          <w:szCs w:val="20"/>
        </w:rPr>
        <w:tab/>
      </w:r>
      <w:r w:rsidRPr="00912882">
        <w:rPr>
          <w:rFonts w:ascii="Calibri" w:hAnsi="Calibri" w:cs="Arial"/>
          <w:color w:val="000000"/>
          <w:sz w:val="20"/>
          <w:szCs w:val="20"/>
        </w:rPr>
        <w:tab/>
      </w:r>
      <w:r w:rsidRPr="00912882">
        <w:rPr>
          <w:rFonts w:ascii="Calibri" w:hAnsi="Calibri" w:cs="Arial"/>
          <w:color w:val="000000"/>
          <w:sz w:val="20"/>
          <w:szCs w:val="20"/>
        </w:rPr>
        <w:tab/>
      </w:r>
    </w:p>
    <w:p w:rsidR="00D21368" w:rsidRPr="00912882" w:rsidRDefault="00D21368" w:rsidP="00CE00D6">
      <w:pPr>
        <w:rPr>
          <w:rFonts w:ascii="Calibri" w:hAnsi="Calibri" w:cs="Arial"/>
          <w:color w:val="000000"/>
          <w:sz w:val="20"/>
          <w:szCs w:val="20"/>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9F361A" w:rsidRDefault="00B26777" w:rsidP="00B26777">
      <w:pPr>
        <w:ind w:left="2160" w:firstLine="72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A10A3F" w:rsidRDefault="00A10A3F" w:rsidP="00A10A3F">
      <w:pPr>
        <w:rPr>
          <w:rFonts w:ascii="Calibri" w:hAnsi="Calibri" w:cs="Arial"/>
          <w:color w:val="000000"/>
          <w:sz w:val="22"/>
          <w:szCs w:val="22"/>
        </w:rPr>
      </w:pPr>
    </w:p>
    <w:p w:rsidR="00D21368" w:rsidRDefault="00A10A3F" w:rsidP="00B26777">
      <w:pPr>
        <w:ind w:left="2880" w:firstLine="720"/>
        <w:rPr>
          <w:rFonts w:ascii="Calibri" w:hAnsi="Calibri" w:cs="Arial"/>
          <w:color w:val="000000"/>
          <w:sz w:val="22"/>
          <w:szCs w:val="22"/>
        </w:rPr>
      </w:pPr>
      <w:r>
        <w:rPr>
          <w:rFonts w:ascii="Calibri" w:hAnsi="Calibri" w:cs="Arial"/>
          <w:color w:val="000000"/>
          <w:sz w:val="22"/>
          <w:szCs w:val="22"/>
        </w:rPr>
        <w:t>1.  Board Member Training</w:t>
      </w:r>
      <w:r w:rsidR="00B26777">
        <w:rPr>
          <w:rFonts w:ascii="Calibri" w:hAnsi="Calibri" w:cs="Arial"/>
          <w:color w:val="000000"/>
          <w:sz w:val="22"/>
          <w:szCs w:val="22"/>
        </w:rPr>
        <w:t xml:space="preserve"> (update)</w:t>
      </w:r>
    </w:p>
    <w:p w:rsidR="00732ABA" w:rsidRDefault="00732ABA" w:rsidP="00B26777">
      <w:pPr>
        <w:ind w:left="2880" w:firstLine="720"/>
        <w:rPr>
          <w:rFonts w:ascii="Calibri" w:hAnsi="Calibri" w:cs="Arial"/>
          <w:color w:val="000000"/>
          <w:sz w:val="22"/>
          <w:szCs w:val="22"/>
        </w:rPr>
      </w:pPr>
    </w:p>
    <w:p w:rsidR="00732ABA" w:rsidRDefault="00732ABA" w:rsidP="00B26777">
      <w:pPr>
        <w:ind w:left="2880" w:firstLine="720"/>
        <w:rPr>
          <w:rFonts w:ascii="Calibri" w:hAnsi="Calibri" w:cs="Arial"/>
          <w:color w:val="000000"/>
          <w:sz w:val="22"/>
          <w:szCs w:val="22"/>
        </w:rPr>
      </w:pPr>
      <w:r>
        <w:rPr>
          <w:rFonts w:ascii="Calibri" w:hAnsi="Calibri" w:cs="Arial"/>
          <w:color w:val="000000"/>
          <w:sz w:val="22"/>
          <w:szCs w:val="22"/>
        </w:rPr>
        <w:t>2.  Vote to approve new GC member, Amanda Bassett (Action item)</w:t>
      </w:r>
    </w:p>
    <w:p w:rsidR="00732ABA" w:rsidRDefault="00732ABA" w:rsidP="00B26777">
      <w:pPr>
        <w:ind w:left="2880" w:firstLine="720"/>
        <w:rPr>
          <w:rFonts w:ascii="Calibri" w:hAnsi="Calibri" w:cs="Arial"/>
          <w:color w:val="000000"/>
          <w:sz w:val="22"/>
          <w:szCs w:val="22"/>
        </w:rPr>
      </w:pPr>
    </w:p>
    <w:p w:rsidR="00732ABA" w:rsidRDefault="00732ABA" w:rsidP="00B26777">
      <w:pPr>
        <w:ind w:left="2880" w:firstLine="720"/>
        <w:rPr>
          <w:rFonts w:ascii="Calibri" w:hAnsi="Calibri" w:cs="Arial"/>
          <w:color w:val="000000"/>
          <w:sz w:val="22"/>
          <w:szCs w:val="22"/>
        </w:rPr>
      </w:pPr>
      <w:r>
        <w:rPr>
          <w:rFonts w:ascii="Calibri" w:hAnsi="Calibri" w:cs="Arial"/>
          <w:color w:val="000000"/>
          <w:sz w:val="22"/>
          <w:szCs w:val="22"/>
        </w:rPr>
        <w:t>3.  Formation of a Building Committee</w:t>
      </w:r>
      <w:r w:rsidR="00EC0744">
        <w:rPr>
          <w:rFonts w:ascii="Calibri" w:hAnsi="Calibri" w:cs="Arial"/>
          <w:color w:val="000000"/>
          <w:sz w:val="22"/>
          <w:szCs w:val="22"/>
        </w:rPr>
        <w:t xml:space="preserve"> (discussion)</w:t>
      </w:r>
      <w:bookmarkStart w:id="0" w:name="_GoBack"/>
      <w:bookmarkEnd w:id="0"/>
      <w:r>
        <w:rPr>
          <w:rFonts w:ascii="Calibri" w:hAnsi="Calibri" w:cs="Arial"/>
          <w:color w:val="000000"/>
          <w:sz w:val="22"/>
          <w:szCs w:val="22"/>
        </w:rPr>
        <w:t xml:space="preserve"> </w:t>
      </w:r>
    </w:p>
    <w:p w:rsidR="00E70C51" w:rsidRDefault="00E70C51" w:rsidP="00B26777">
      <w:pPr>
        <w:ind w:left="2880" w:firstLine="720"/>
        <w:rPr>
          <w:rFonts w:ascii="Calibri" w:hAnsi="Calibri" w:cs="Arial"/>
          <w:color w:val="000000"/>
          <w:sz w:val="22"/>
          <w:szCs w:val="22"/>
        </w:rPr>
      </w:pPr>
    </w:p>
    <w:p w:rsidR="00E70C51" w:rsidRDefault="00732ABA" w:rsidP="00B26777">
      <w:pPr>
        <w:ind w:left="2880" w:firstLine="720"/>
        <w:rPr>
          <w:rFonts w:ascii="Calibri" w:hAnsi="Calibri" w:cs="Arial"/>
          <w:color w:val="000000"/>
          <w:sz w:val="22"/>
          <w:szCs w:val="22"/>
        </w:rPr>
      </w:pPr>
      <w:r>
        <w:rPr>
          <w:rFonts w:ascii="Calibri" w:hAnsi="Calibri" w:cs="Arial"/>
          <w:color w:val="000000"/>
          <w:sz w:val="22"/>
          <w:szCs w:val="22"/>
        </w:rPr>
        <w:t>4</w:t>
      </w:r>
      <w:r w:rsidR="00E70C51">
        <w:rPr>
          <w:rFonts w:ascii="Calibri" w:hAnsi="Calibri" w:cs="Arial"/>
          <w:color w:val="000000"/>
          <w:sz w:val="22"/>
          <w:szCs w:val="22"/>
        </w:rPr>
        <w:t xml:space="preserve">.  </w:t>
      </w:r>
      <w:r w:rsidR="00327606">
        <w:rPr>
          <w:rFonts w:ascii="Calibri" w:hAnsi="Calibri" w:cs="Arial"/>
          <w:color w:val="000000"/>
          <w:sz w:val="22"/>
          <w:szCs w:val="22"/>
        </w:rPr>
        <w:t>Principal Evaluation</w:t>
      </w:r>
      <w:r w:rsidR="00EC0744">
        <w:rPr>
          <w:rFonts w:ascii="Calibri" w:hAnsi="Calibri" w:cs="Arial"/>
          <w:color w:val="000000"/>
          <w:sz w:val="22"/>
          <w:szCs w:val="22"/>
        </w:rPr>
        <w:t xml:space="preserve"> (discussion)</w:t>
      </w:r>
    </w:p>
    <w:p w:rsidR="00B26777" w:rsidRDefault="00B26777" w:rsidP="00B26777">
      <w:pPr>
        <w:ind w:left="2880" w:firstLine="720"/>
        <w:rPr>
          <w:rFonts w:ascii="Calibri" w:hAnsi="Calibri" w:cs="Arial"/>
          <w:color w:val="000000"/>
          <w:sz w:val="22"/>
          <w:szCs w:val="22"/>
        </w:rPr>
      </w:pPr>
    </w:p>
    <w:p w:rsidR="00B26777" w:rsidRDefault="00B26777" w:rsidP="00B26777">
      <w:pPr>
        <w:ind w:left="2880" w:firstLine="720"/>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r>
    </w:p>
    <w:p w:rsidR="003F0967" w:rsidRPr="00EC0744" w:rsidRDefault="00D65034" w:rsidP="00EC0744">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sidR="00EC0744">
        <w:rPr>
          <w:rFonts w:asciiTheme="minorHAnsi" w:hAnsiTheme="minorHAnsi" w:cs="Calibri"/>
          <w:sz w:val="22"/>
          <w:szCs w:val="22"/>
        </w:rPr>
        <w:tab/>
      </w:r>
      <w:r w:rsidR="00EC0744">
        <w:rPr>
          <w:rFonts w:asciiTheme="minorHAnsi" w:hAnsiTheme="minorHAnsi" w:cs="Calibri"/>
          <w:sz w:val="22"/>
          <w:szCs w:val="22"/>
        </w:rPr>
        <w:tab/>
      </w:r>
      <w:r w:rsidR="00EC0744">
        <w:rPr>
          <w:rFonts w:asciiTheme="minorHAnsi" w:hAnsiTheme="minorHAnsi" w:cs="Calibri"/>
          <w:sz w:val="22"/>
          <w:szCs w:val="22"/>
        </w:rPr>
        <w:tab/>
      </w:r>
      <w:r w:rsidR="00B26777">
        <w:rPr>
          <w:rFonts w:ascii="Calibri" w:hAnsi="Calibri" w:cs="Arial"/>
          <w:color w:val="000000"/>
          <w:sz w:val="22"/>
          <w:szCs w:val="22"/>
        </w:rPr>
        <w:t>F</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286D8F" w:rsidRDefault="00A10A3F" w:rsidP="00286D8F">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B26777">
        <w:rPr>
          <w:rFonts w:asciiTheme="minorHAnsi" w:hAnsiTheme="minorHAnsi" w:cs="Arial"/>
          <w:color w:val="000000"/>
          <w:sz w:val="22"/>
          <w:szCs w:val="22"/>
        </w:rPr>
        <w:tab/>
      </w:r>
      <w:r w:rsidR="00B26777">
        <w:rPr>
          <w:rFonts w:asciiTheme="minorHAnsi" w:hAnsiTheme="minorHAnsi" w:cs="Arial"/>
          <w:color w:val="000000"/>
          <w:sz w:val="22"/>
          <w:szCs w:val="22"/>
        </w:rPr>
        <w:tab/>
      </w:r>
      <w:r w:rsidR="00923074">
        <w:rPr>
          <w:rFonts w:asciiTheme="minorHAnsi" w:hAnsiTheme="minorHAnsi" w:cs="Arial"/>
          <w:color w:val="000000"/>
          <w:sz w:val="22"/>
          <w:szCs w:val="22"/>
        </w:rPr>
        <w:t xml:space="preserve">1.  </w:t>
      </w:r>
      <w:r w:rsidR="00B26777">
        <w:rPr>
          <w:rFonts w:asciiTheme="minorHAnsi" w:hAnsiTheme="minorHAnsi" w:cs="Arial"/>
          <w:color w:val="000000"/>
          <w:sz w:val="22"/>
          <w:szCs w:val="22"/>
        </w:rPr>
        <w:t>Charter Renewal</w:t>
      </w:r>
      <w:r w:rsidR="001A7116">
        <w:rPr>
          <w:rFonts w:asciiTheme="minorHAnsi" w:hAnsiTheme="minorHAnsi" w:cs="Arial"/>
          <w:color w:val="000000"/>
          <w:sz w:val="22"/>
          <w:szCs w:val="22"/>
        </w:rPr>
        <w:t xml:space="preserve"> events (discussion)</w:t>
      </w:r>
    </w:p>
    <w:p w:rsidR="007C2B7C" w:rsidRDefault="007C2B7C" w:rsidP="00A10A3F">
      <w:pPr>
        <w:ind w:left="2160"/>
        <w:rPr>
          <w:rFonts w:asciiTheme="minorHAnsi" w:hAnsiTheme="minorHAnsi" w:cs="Arial"/>
          <w:color w:val="000000"/>
          <w:sz w:val="22"/>
          <w:szCs w:val="22"/>
        </w:rPr>
      </w:pPr>
    </w:p>
    <w:p w:rsidR="000E7700"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2.  </w:t>
      </w:r>
      <w:r w:rsidR="008A5B4A">
        <w:rPr>
          <w:rFonts w:asciiTheme="minorHAnsi" w:hAnsiTheme="minorHAnsi" w:cs="Arial"/>
          <w:color w:val="000000"/>
          <w:sz w:val="22"/>
          <w:szCs w:val="22"/>
        </w:rPr>
        <w:t>Capital/Building update</w:t>
      </w:r>
      <w:r w:rsidR="00792A95">
        <w:rPr>
          <w:rFonts w:asciiTheme="minorHAnsi" w:hAnsiTheme="minorHAnsi" w:cs="Arial"/>
          <w:color w:val="000000"/>
          <w:sz w:val="22"/>
          <w:szCs w:val="22"/>
        </w:rPr>
        <w:t xml:space="preserve"> (discussion)</w:t>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3.  </w:t>
      </w:r>
      <w:r w:rsidR="008A5B4A">
        <w:rPr>
          <w:rFonts w:asciiTheme="minorHAnsi" w:hAnsiTheme="minorHAnsi" w:cs="Arial"/>
          <w:color w:val="000000"/>
          <w:sz w:val="22"/>
          <w:szCs w:val="22"/>
        </w:rPr>
        <w:t xml:space="preserve">MYP </w:t>
      </w:r>
      <w:r w:rsidR="00E70C51">
        <w:rPr>
          <w:rFonts w:asciiTheme="minorHAnsi" w:hAnsiTheme="minorHAnsi" w:cs="Arial"/>
          <w:color w:val="000000"/>
          <w:sz w:val="22"/>
          <w:szCs w:val="22"/>
        </w:rPr>
        <w:t>purposed program changes</w:t>
      </w:r>
      <w:r w:rsidR="00792A95">
        <w:rPr>
          <w:rFonts w:asciiTheme="minorHAnsi" w:hAnsiTheme="minorHAnsi" w:cs="Arial"/>
          <w:color w:val="000000"/>
          <w:sz w:val="22"/>
          <w:szCs w:val="22"/>
        </w:rPr>
        <w:t xml:space="preserve"> (discussion)</w:t>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4.  </w:t>
      </w:r>
      <w:r w:rsidR="00E70C51">
        <w:rPr>
          <w:rFonts w:asciiTheme="minorHAnsi" w:hAnsiTheme="minorHAnsi" w:cs="Arial"/>
          <w:color w:val="000000"/>
          <w:sz w:val="22"/>
          <w:szCs w:val="22"/>
        </w:rPr>
        <w:t>Advertising</w:t>
      </w:r>
      <w:r w:rsidR="00792A95">
        <w:rPr>
          <w:rFonts w:asciiTheme="minorHAnsi" w:hAnsiTheme="minorHAnsi" w:cs="Arial"/>
          <w:color w:val="000000"/>
          <w:sz w:val="22"/>
          <w:szCs w:val="22"/>
        </w:rPr>
        <w:t xml:space="preserve"> (discussion)</w:t>
      </w: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FA011B" w:rsidP="00E70C51">
      <w:pPr>
        <w:ind w:left="2880"/>
        <w:rPr>
          <w:rFonts w:ascii="Calibri" w:hAnsi="Calibri" w:cs="Arial"/>
          <w:color w:val="000000"/>
          <w:sz w:val="22"/>
          <w:szCs w:val="22"/>
        </w:rPr>
      </w:pPr>
      <w:r>
        <w:rPr>
          <w:rFonts w:ascii="Calibri" w:hAnsi="Calibri" w:cs="Arial"/>
          <w:color w:val="000000"/>
          <w:sz w:val="22"/>
          <w:szCs w:val="22"/>
        </w:rPr>
        <w:t>G</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w:t>
      </w:r>
      <w:r>
        <w:rPr>
          <w:rFonts w:ascii="Calibri" w:hAnsi="Calibri" w:cs="Arial"/>
          <w:color w:val="000000"/>
          <w:sz w:val="22"/>
          <w:szCs w:val="22"/>
        </w:rPr>
        <w:t xml:space="preserve">   </w:t>
      </w:r>
      <w:r w:rsidR="00E70C51">
        <w:rPr>
          <w:rFonts w:ascii="Calibri" w:hAnsi="Calibri" w:cs="Arial"/>
          <w:color w:val="000000"/>
          <w:sz w:val="22"/>
          <w:szCs w:val="22"/>
        </w:rPr>
        <w:t xml:space="preserve">      </w:t>
      </w:r>
      <w:r w:rsidR="00E33FC9" w:rsidRPr="005D0113">
        <w:rPr>
          <w:rFonts w:ascii="Calibri" w:hAnsi="Calibri" w:cs="Arial"/>
          <w:color w:val="000000"/>
          <w:sz w:val="22"/>
          <w:szCs w:val="22"/>
        </w:rPr>
        <w:t xml:space="preserve">GC 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FA011B">
        <w:rPr>
          <w:rFonts w:ascii="Calibri" w:hAnsi="Calibri" w:cs="Arial"/>
          <w:color w:val="000000"/>
          <w:sz w:val="22"/>
          <w:szCs w:val="22"/>
        </w:rPr>
        <w:tab/>
        <w:t>H</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327606">
        <w:rPr>
          <w:rFonts w:ascii="Calibri" w:hAnsi="Calibri" w:cs="Arial"/>
          <w:color w:val="000000"/>
          <w:sz w:val="22"/>
          <w:szCs w:val="22"/>
        </w:rPr>
        <w:t>March 14</w:t>
      </w:r>
      <w:r w:rsidR="00D550CF">
        <w:rPr>
          <w:rFonts w:ascii="Calibri" w:hAnsi="Calibri" w:cs="Arial"/>
          <w:color w:val="000000"/>
          <w:sz w:val="22"/>
          <w:szCs w:val="22"/>
        </w:rPr>
        <w:t>, 2018</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5481A"/>
    <w:rsid w:val="0007678C"/>
    <w:rsid w:val="00094818"/>
    <w:rsid w:val="00096D1E"/>
    <w:rsid w:val="000C65BA"/>
    <w:rsid w:val="000E7700"/>
    <w:rsid w:val="00103E2E"/>
    <w:rsid w:val="00111761"/>
    <w:rsid w:val="00116125"/>
    <w:rsid w:val="00133A94"/>
    <w:rsid w:val="001430E1"/>
    <w:rsid w:val="00153D41"/>
    <w:rsid w:val="00160A9B"/>
    <w:rsid w:val="00184EE3"/>
    <w:rsid w:val="0019030B"/>
    <w:rsid w:val="001A0A42"/>
    <w:rsid w:val="001A7116"/>
    <w:rsid w:val="001B6311"/>
    <w:rsid w:val="001D43C3"/>
    <w:rsid w:val="001F199D"/>
    <w:rsid w:val="002270F0"/>
    <w:rsid w:val="0024127C"/>
    <w:rsid w:val="00253AA8"/>
    <w:rsid w:val="00286D8F"/>
    <w:rsid w:val="00295AC4"/>
    <w:rsid w:val="002B53B8"/>
    <w:rsid w:val="002D5127"/>
    <w:rsid w:val="002F6057"/>
    <w:rsid w:val="00313930"/>
    <w:rsid w:val="00313D32"/>
    <w:rsid w:val="003141D0"/>
    <w:rsid w:val="003253B1"/>
    <w:rsid w:val="00327606"/>
    <w:rsid w:val="003313DF"/>
    <w:rsid w:val="00343FAC"/>
    <w:rsid w:val="00346634"/>
    <w:rsid w:val="00352A16"/>
    <w:rsid w:val="00362770"/>
    <w:rsid w:val="003754EE"/>
    <w:rsid w:val="003758EF"/>
    <w:rsid w:val="00384CB4"/>
    <w:rsid w:val="003E00E7"/>
    <w:rsid w:val="003F0967"/>
    <w:rsid w:val="004306D2"/>
    <w:rsid w:val="004570C6"/>
    <w:rsid w:val="004614AC"/>
    <w:rsid w:val="0046513C"/>
    <w:rsid w:val="00475B25"/>
    <w:rsid w:val="004778A7"/>
    <w:rsid w:val="00482846"/>
    <w:rsid w:val="00483074"/>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45EEE"/>
    <w:rsid w:val="006624E8"/>
    <w:rsid w:val="006A3D25"/>
    <w:rsid w:val="006A3D7A"/>
    <w:rsid w:val="006C6BBD"/>
    <w:rsid w:val="006E00F4"/>
    <w:rsid w:val="006E4FD0"/>
    <w:rsid w:val="00710974"/>
    <w:rsid w:val="007132A3"/>
    <w:rsid w:val="00717868"/>
    <w:rsid w:val="00731AEF"/>
    <w:rsid w:val="007329C8"/>
    <w:rsid w:val="00732ABA"/>
    <w:rsid w:val="007332F2"/>
    <w:rsid w:val="00734F41"/>
    <w:rsid w:val="007377AC"/>
    <w:rsid w:val="0074375E"/>
    <w:rsid w:val="00792A95"/>
    <w:rsid w:val="007B3077"/>
    <w:rsid w:val="007C2B7C"/>
    <w:rsid w:val="007E26D7"/>
    <w:rsid w:val="007F1FC0"/>
    <w:rsid w:val="007F7E5D"/>
    <w:rsid w:val="008327AD"/>
    <w:rsid w:val="008433A0"/>
    <w:rsid w:val="00850E19"/>
    <w:rsid w:val="00873C21"/>
    <w:rsid w:val="008A5B4A"/>
    <w:rsid w:val="008C464B"/>
    <w:rsid w:val="008C73B0"/>
    <w:rsid w:val="008E1F79"/>
    <w:rsid w:val="008E43B3"/>
    <w:rsid w:val="008E61E9"/>
    <w:rsid w:val="008F34A8"/>
    <w:rsid w:val="00901DA3"/>
    <w:rsid w:val="009077A0"/>
    <w:rsid w:val="00912882"/>
    <w:rsid w:val="00923074"/>
    <w:rsid w:val="009254DA"/>
    <w:rsid w:val="0095250B"/>
    <w:rsid w:val="00956347"/>
    <w:rsid w:val="00972275"/>
    <w:rsid w:val="00995A5F"/>
    <w:rsid w:val="009C07C5"/>
    <w:rsid w:val="009C5BB1"/>
    <w:rsid w:val="009F361A"/>
    <w:rsid w:val="00A00896"/>
    <w:rsid w:val="00A10A3F"/>
    <w:rsid w:val="00A30B38"/>
    <w:rsid w:val="00A60CCF"/>
    <w:rsid w:val="00A9045E"/>
    <w:rsid w:val="00A929B5"/>
    <w:rsid w:val="00AA014D"/>
    <w:rsid w:val="00AA10E3"/>
    <w:rsid w:val="00AB6416"/>
    <w:rsid w:val="00AF0E28"/>
    <w:rsid w:val="00B03E0A"/>
    <w:rsid w:val="00B24D68"/>
    <w:rsid w:val="00B26777"/>
    <w:rsid w:val="00B44DE7"/>
    <w:rsid w:val="00B71DCD"/>
    <w:rsid w:val="00B80FCB"/>
    <w:rsid w:val="00B8297C"/>
    <w:rsid w:val="00BA3AB0"/>
    <w:rsid w:val="00C0559B"/>
    <w:rsid w:val="00C11340"/>
    <w:rsid w:val="00C32634"/>
    <w:rsid w:val="00C53826"/>
    <w:rsid w:val="00C64F7F"/>
    <w:rsid w:val="00C805DC"/>
    <w:rsid w:val="00C92059"/>
    <w:rsid w:val="00C93F30"/>
    <w:rsid w:val="00CB3A76"/>
    <w:rsid w:val="00CD4E87"/>
    <w:rsid w:val="00CD755E"/>
    <w:rsid w:val="00CE00D6"/>
    <w:rsid w:val="00CF19D9"/>
    <w:rsid w:val="00D2030C"/>
    <w:rsid w:val="00D21368"/>
    <w:rsid w:val="00D270EC"/>
    <w:rsid w:val="00D27AE9"/>
    <w:rsid w:val="00D550CF"/>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70C51"/>
    <w:rsid w:val="00E93B95"/>
    <w:rsid w:val="00E94C41"/>
    <w:rsid w:val="00EA4639"/>
    <w:rsid w:val="00EC0744"/>
    <w:rsid w:val="00ED3B76"/>
    <w:rsid w:val="00EE6E38"/>
    <w:rsid w:val="00F17167"/>
    <w:rsid w:val="00F26B2D"/>
    <w:rsid w:val="00F57A29"/>
    <w:rsid w:val="00F62F01"/>
    <w:rsid w:val="00F71F6D"/>
    <w:rsid w:val="00F7578E"/>
    <w:rsid w:val="00F81E9B"/>
    <w:rsid w:val="00FA011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F025-D444-4A2D-9C62-603C72D1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2</cp:revision>
  <cp:lastPrinted>2016-08-08T19:35:00Z</cp:lastPrinted>
  <dcterms:created xsi:type="dcterms:W3CDTF">2018-02-02T20:38:00Z</dcterms:created>
  <dcterms:modified xsi:type="dcterms:W3CDTF">2018-02-02T20:38:00Z</dcterms:modified>
</cp:coreProperties>
</file>