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EF" w:rsidRPr="00585EEC" w:rsidRDefault="00CD47EF" w:rsidP="00CD47EF">
      <w:pPr>
        <w:autoSpaceDE w:val="0"/>
        <w:autoSpaceDN w:val="0"/>
        <w:adjustRightInd w:val="0"/>
        <w:rPr>
          <w:rFonts w:cs="BookmanOldStyle-Bold"/>
          <w:b/>
          <w:bCs/>
        </w:rPr>
      </w:pPr>
      <w:r w:rsidRPr="00585EEC">
        <w:rPr>
          <w:rFonts w:cs="BookmanOldStyle-Bold"/>
          <w:b/>
          <w:bCs/>
        </w:rPr>
        <w:t>Corrales International School Mission Statement</w:t>
      </w:r>
    </w:p>
    <w:p w:rsidR="00CD47EF" w:rsidRPr="00585EEC" w:rsidRDefault="00CD47EF" w:rsidP="00CD47EF">
      <w:pPr>
        <w:autoSpaceDE w:val="0"/>
        <w:autoSpaceDN w:val="0"/>
        <w:adjustRightInd w:val="0"/>
        <w:rPr>
          <w:rFonts w:cs="BookmanOldStyle-Bold"/>
          <w:bCs/>
          <w:u w:val="single"/>
        </w:rPr>
      </w:pPr>
      <w:r w:rsidRPr="00585EEC">
        <w:rPr>
          <w:rFonts w:eastAsia="Times New Roman"/>
        </w:rPr>
        <w:t xml:space="preserve">The mission of Corrales International School is to achieve, within the framework of the </w:t>
      </w:r>
      <w:hyperlink r:id="rId8" w:history="1">
        <w:r w:rsidRPr="00585EEC">
          <w:rPr>
            <w:rFonts w:eastAsia="Times New Roman"/>
          </w:rPr>
          <w:t>International Baccalaureate curriculum</w:t>
        </w:r>
      </w:hyperlink>
      <w:r w:rsidRPr="00585EEC">
        <w:rPr>
          <w:rFonts w:eastAsia="Times New Roman"/>
        </w:rPr>
        <w:t>, excellence in bilingual education, promote international understanding and live and model its core values of respect, responsibility, connection with nature, and the joy of learning.</w:t>
      </w:r>
    </w:p>
    <w:p w:rsidR="00CD47EF" w:rsidRPr="00585EEC" w:rsidRDefault="00CD47EF" w:rsidP="00CD47EF">
      <w:pPr>
        <w:autoSpaceDE w:val="0"/>
        <w:autoSpaceDN w:val="0"/>
        <w:adjustRightInd w:val="0"/>
        <w:rPr>
          <w:rFonts w:cs="BookmanOldStyle-Bold"/>
          <w:b/>
          <w:bCs/>
        </w:rPr>
      </w:pPr>
    </w:p>
    <w:p w:rsidR="00CD47EF" w:rsidRPr="00585EEC" w:rsidRDefault="00CD47EF" w:rsidP="00CD47EF">
      <w:pPr>
        <w:autoSpaceDE w:val="0"/>
        <w:autoSpaceDN w:val="0"/>
        <w:adjustRightInd w:val="0"/>
        <w:rPr>
          <w:rFonts w:cs="BookmanOldStyle-Bold"/>
          <w:b/>
          <w:bCs/>
        </w:rPr>
      </w:pPr>
      <w:r w:rsidRPr="00585EEC">
        <w:rPr>
          <w:rFonts w:cs="BookmanOldStyle-Bold"/>
          <w:b/>
          <w:bCs/>
        </w:rPr>
        <w:t>Philosophy of Assessment Beliefs</w:t>
      </w:r>
    </w:p>
    <w:p w:rsidR="00CD47EF" w:rsidRPr="00585EEC" w:rsidRDefault="00CD47EF" w:rsidP="00CD47EF">
      <w:r w:rsidRPr="00585EEC">
        <w:t>Assessment informs every stage of the learning and teaching process. In the earliest stages of curriculum planning, assessment requires the teacher to translate the purpose of the unit into learning objectives for students.  Assessment of the student’s prior knowledge will help the teacher determine any necessary changes in lesson purposes and outcomes.</w:t>
      </w:r>
    </w:p>
    <w:p w:rsidR="00CD47EF" w:rsidRPr="00585EEC" w:rsidRDefault="00CD47EF" w:rsidP="00CD47EF"/>
    <w:p w:rsidR="00CD47EF" w:rsidRPr="00585EEC" w:rsidRDefault="00CD47EF" w:rsidP="00CD47EF">
      <w:r w:rsidRPr="00585EEC">
        <w:t xml:space="preserve">The CIS Middle Years Program (MYP) uses level descriptors through IB prescribed subject-specific rubrics to identify student achievement levels measured against previously communicated assessment criteria. This “criterion-related approach” to assessment is neither norm-referenced (where students are compared to each other, typically on a bell curve) nor completely “criterion-referenced”, where students must master completely lower level standards before moving on to higher level standards. CIS teachers will use the “best fit” approach in assigning student scores based on level descriptors from rubrics tied to subject specific assessment criteria that change after </w:t>
      </w:r>
      <w:proofErr w:type="gramStart"/>
      <w:r w:rsidRPr="00585EEC">
        <w:t>each</w:t>
      </w:r>
      <w:proofErr w:type="gramEnd"/>
      <w:r w:rsidRPr="00585EEC">
        <w:t xml:space="preserve"> year level.</w:t>
      </w:r>
    </w:p>
    <w:p w:rsidR="00CD47EF" w:rsidRPr="00585EEC" w:rsidRDefault="00CD47EF" w:rsidP="00CD47EF">
      <w:pPr>
        <w:rPr>
          <w:b/>
          <w:sz w:val="28"/>
        </w:rPr>
      </w:pPr>
    </w:p>
    <w:p w:rsidR="00CD47EF" w:rsidRPr="00585EEC" w:rsidRDefault="00CD47EF" w:rsidP="00CD47EF">
      <w:pPr>
        <w:rPr>
          <w:b/>
        </w:rPr>
      </w:pPr>
      <w:r w:rsidRPr="00585EEC">
        <w:rPr>
          <w:b/>
        </w:rPr>
        <w:t>Aims of Assessment</w:t>
      </w:r>
    </w:p>
    <w:p w:rsidR="00CD47EF" w:rsidRPr="00585EEC" w:rsidRDefault="00CD47EF" w:rsidP="00CD47EF">
      <w:pPr>
        <w:rPr>
          <w:b/>
          <w:sz w:val="28"/>
        </w:rPr>
      </w:pPr>
    </w:p>
    <w:p w:rsidR="00CD47EF" w:rsidRPr="00585EEC" w:rsidRDefault="00CD47EF" w:rsidP="00CD47EF">
      <w:pPr>
        <w:pStyle w:val="BodyText"/>
        <w:ind w:left="720"/>
        <w:rPr>
          <w:rFonts w:asciiTheme="minorHAnsi" w:hAnsiTheme="minorHAnsi"/>
          <w:sz w:val="24"/>
          <w:szCs w:val="24"/>
        </w:rPr>
      </w:pPr>
      <w:r w:rsidRPr="00585EEC">
        <w:rPr>
          <w:rFonts w:asciiTheme="minorHAnsi" w:hAnsiTheme="minorHAnsi"/>
          <w:sz w:val="24"/>
          <w:szCs w:val="24"/>
        </w:rPr>
        <w:t>• support and encourage student learning by providing feedback on the learning process</w:t>
      </w:r>
    </w:p>
    <w:p w:rsidR="00CD47EF" w:rsidRPr="00585EEC" w:rsidRDefault="00CD47EF" w:rsidP="00CD47EF">
      <w:pPr>
        <w:pStyle w:val="BodyText"/>
        <w:ind w:left="720"/>
        <w:rPr>
          <w:rFonts w:asciiTheme="minorHAnsi" w:hAnsiTheme="minorHAnsi"/>
          <w:sz w:val="24"/>
          <w:szCs w:val="24"/>
        </w:rPr>
      </w:pPr>
    </w:p>
    <w:p w:rsidR="00CD47EF" w:rsidRPr="00585EEC" w:rsidRDefault="00CD47EF" w:rsidP="00CD47EF">
      <w:pPr>
        <w:pStyle w:val="BodyText"/>
        <w:ind w:left="720"/>
        <w:rPr>
          <w:rFonts w:asciiTheme="minorHAnsi" w:hAnsiTheme="minorHAnsi"/>
          <w:sz w:val="24"/>
          <w:szCs w:val="24"/>
        </w:rPr>
      </w:pPr>
      <w:r w:rsidRPr="00585EEC">
        <w:rPr>
          <w:rFonts w:asciiTheme="minorHAnsi" w:hAnsiTheme="minorHAnsi"/>
          <w:sz w:val="24"/>
          <w:szCs w:val="24"/>
        </w:rPr>
        <w:t>• inform, enhance and improve the teaching process</w:t>
      </w:r>
    </w:p>
    <w:p w:rsidR="00CD47EF" w:rsidRPr="00585EEC" w:rsidRDefault="00CD47EF" w:rsidP="00CD47EF">
      <w:pPr>
        <w:pStyle w:val="BodyText"/>
        <w:ind w:left="720"/>
        <w:rPr>
          <w:rFonts w:asciiTheme="minorHAnsi" w:hAnsiTheme="minorHAnsi"/>
          <w:sz w:val="24"/>
          <w:szCs w:val="24"/>
        </w:rPr>
      </w:pPr>
    </w:p>
    <w:p w:rsidR="00CD47EF" w:rsidRPr="00585EEC" w:rsidRDefault="00CD47EF" w:rsidP="00CD47EF">
      <w:pPr>
        <w:pStyle w:val="BodyText"/>
        <w:ind w:left="720"/>
        <w:rPr>
          <w:rFonts w:asciiTheme="minorHAnsi" w:hAnsiTheme="minorHAnsi"/>
          <w:sz w:val="24"/>
          <w:szCs w:val="24"/>
        </w:rPr>
      </w:pPr>
      <w:r w:rsidRPr="00585EEC">
        <w:rPr>
          <w:rFonts w:asciiTheme="minorHAnsi" w:hAnsiTheme="minorHAnsi"/>
          <w:sz w:val="24"/>
          <w:szCs w:val="24"/>
        </w:rPr>
        <w:t>• provide opportunity for students to exhibit transfer of skills across disciplines, such as in the personal project and interdisciplinary unit assessments</w:t>
      </w:r>
    </w:p>
    <w:p w:rsidR="00CD47EF" w:rsidRPr="00585EEC" w:rsidRDefault="00CD47EF" w:rsidP="00CD47EF">
      <w:pPr>
        <w:pStyle w:val="BodyText"/>
        <w:ind w:left="720"/>
        <w:rPr>
          <w:rFonts w:asciiTheme="minorHAnsi" w:hAnsiTheme="minorHAnsi"/>
          <w:sz w:val="24"/>
          <w:szCs w:val="24"/>
        </w:rPr>
      </w:pPr>
    </w:p>
    <w:p w:rsidR="00CD47EF" w:rsidRPr="00585EEC" w:rsidRDefault="00CD47EF" w:rsidP="00CD47EF">
      <w:pPr>
        <w:pStyle w:val="BodyText"/>
        <w:ind w:left="720"/>
        <w:rPr>
          <w:rFonts w:asciiTheme="minorHAnsi" w:hAnsiTheme="minorHAnsi"/>
          <w:sz w:val="24"/>
          <w:szCs w:val="24"/>
        </w:rPr>
      </w:pPr>
      <w:r w:rsidRPr="00585EEC">
        <w:rPr>
          <w:rFonts w:asciiTheme="minorHAnsi" w:hAnsiTheme="minorHAnsi"/>
          <w:sz w:val="24"/>
          <w:szCs w:val="24"/>
        </w:rPr>
        <w:t>• promote positive student attitudes towards learning</w:t>
      </w:r>
    </w:p>
    <w:p w:rsidR="00CD47EF" w:rsidRPr="00585EEC" w:rsidRDefault="00CD47EF" w:rsidP="00CD47EF">
      <w:pPr>
        <w:pStyle w:val="BodyText"/>
        <w:ind w:left="720"/>
        <w:rPr>
          <w:rFonts w:asciiTheme="minorHAnsi" w:hAnsiTheme="minorHAnsi"/>
          <w:sz w:val="24"/>
          <w:szCs w:val="24"/>
        </w:rPr>
      </w:pPr>
    </w:p>
    <w:p w:rsidR="00CD47EF" w:rsidRPr="00585EEC" w:rsidRDefault="00CD47EF" w:rsidP="00CD47EF">
      <w:pPr>
        <w:pStyle w:val="BodyText"/>
        <w:ind w:left="720"/>
        <w:rPr>
          <w:rFonts w:asciiTheme="minorHAnsi" w:hAnsiTheme="minorHAnsi"/>
          <w:sz w:val="24"/>
          <w:szCs w:val="24"/>
        </w:rPr>
      </w:pPr>
      <w:r w:rsidRPr="00585EEC">
        <w:rPr>
          <w:rFonts w:asciiTheme="minorHAnsi" w:hAnsiTheme="minorHAnsi"/>
          <w:sz w:val="24"/>
          <w:szCs w:val="24"/>
        </w:rPr>
        <w:t>• promote a deep understanding of subject content by supporting students in their inquiries set in real world contexts</w:t>
      </w:r>
    </w:p>
    <w:p w:rsidR="00CD47EF" w:rsidRPr="00585EEC" w:rsidRDefault="00CD47EF" w:rsidP="00CD47EF">
      <w:pPr>
        <w:pStyle w:val="BodyText"/>
        <w:ind w:left="720"/>
        <w:rPr>
          <w:rFonts w:asciiTheme="minorHAnsi" w:hAnsiTheme="minorHAnsi"/>
          <w:sz w:val="24"/>
          <w:szCs w:val="24"/>
        </w:rPr>
      </w:pPr>
    </w:p>
    <w:p w:rsidR="00CD47EF" w:rsidRPr="00585EEC" w:rsidRDefault="00CD47EF" w:rsidP="00CD47EF">
      <w:pPr>
        <w:pStyle w:val="BodyText"/>
        <w:ind w:left="720"/>
        <w:rPr>
          <w:rFonts w:asciiTheme="minorHAnsi" w:hAnsiTheme="minorHAnsi"/>
          <w:sz w:val="24"/>
          <w:szCs w:val="24"/>
        </w:rPr>
      </w:pPr>
      <w:r w:rsidRPr="00585EEC">
        <w:rPr>
          <w:rFonts w:asciiTheme="minorHAnsi" w:hAnsiTheme="minorHAnsi"/>
          <w:sz w:val="24"/>
          <w:szCs w:val="24"/>
        </w:rPr>
        <w:t>• promote the development of critical- and creative-thinking skills</w:t>
      </w:r>
    </w:p>
    <w:p w:rsidR="00CD47EF" w:rsidRPr="00585EEC" w:rsidRDefault="00CD47EF" w:rsidP="00CD47EF">
      <w:pPr>
        <w:pStyle w:val="BodyText"/>
        <w:ind w:left="720"/>
        <w:rPr>
          <w:rFonts w:asciiTheme="minorHAnsi" w:hAnsiTheme="minorHAnsi"/>
          <w:sz w:val="24"/>
          <w:szCs w:val="24"/>
        </w:rPr>
      </w:pPr>
    </w:p>
    <w:p w:rsidR="00CD47EF" w:rsidRPr="00585EEC" w:rsidRDefault="00CD47EF" w:rsidP="00CD47EF">
      <w:pPr>
        <w:pStyle w:val="BodyText"/>
        <w:ind w:left="720"/>
        <w:rPr>
          <w:rFonts w:asciiTheme="minorHAnsi" w:hAnsiTheme="minorHAnsi"/>
          <w:sz w:val="24"/>
          <w:szCs w:val="24"/>
        </w:rPr>
      </w:pPr>
      <w:r w:rsidRPr="00585EEC">
        <w:rPr>
          <w:rFonts w:asciiTheme="minorHAnsi" w:hAnsiTheme="minorHAnsi"/>
          <w:sz w:val="24"/>
          <w:szCs w:val="24"/>
        </w:rPr>
        <w:t xml:space="preserve">• reflect the international-mindedness of the program by allowing assessments </w:t>
      </w:r>
      <w:r w:rsidRPr="00585EEC">
        <w:rPr>
          <w:rFonts w:asciiTheme="minorHAnsi" w:hAnsiTheme="minorHAnsi"/>
          <w:sz w:val="24"/>
          <w:szCs w:val="24"/>
        </w:rPr>
        <w:lastRenderedPageBreak/>
        <w:t>to be set in a variety of cultural and linguistic contexts</w:t>
      </w:r>
    </w:p>
    <w:p w:rsidR="00CD47EF" w:rsidRPr="00585EEC" w:rsidRDefault="00CD47EF" w:rsidP="00CD47EF">
      <w:pPr>
        <w:pStyle w:val="BodyText"/>
        <w:ind w:left="720"/>
        <w:rPr>
          <w:rFonts w:asciiTheme="minorHAnsi" w:hAnsiTheme="minorHAnsi"/>
          <w:sz w:val="24"/>
          <w:szCs w:val="24"/>
        </w:rPr>
      </w:pPr>
    </w:p>
    <w:p w:rsidR="00CD47EF" w:rsidRPr="00585EEC" w:rsidRDefault="00CD47EF" w:rsidP="00CD47EF">
      <w:pPr>
        <w:pStyle w:val="BodyText"/>
        <w:ind w:left="720"/>
        <w:rPr>
          <w:rFonts w:asciiTheme="minorHAnsi" w:hAnsiTheme="minorHAnsi"/>
          <w:sz w:val="24"/>
          <w:szCs w:val="24"/>
        </w:rPr>
      </w:pPr>
      <w:r w:rsidRPr="00585EEC">
        <w:rPr>
          <w:rFonts w:asciiTheme="minorHAnsi" w:hAnsiTheme="minorHAnsi"/>
          <w:sz w:val="24"/>
          <w:szCs w:val="24"/>
        </w:rPr>
        <w:t>• support the holistic nature of the program by including in its model principles that take account of the development of the whole student.</w:t>
      </w:r>
    </w:p>
    <w:p w:rsidR="00CD47EF" w:rsidRPr="00585EEC" w:rsidRDefault="00CD47EF" w:rsidP="00CD47EF">
      <w:pPr>
        <w:autoSpaceDE w:val="0"/>
        <w:autoSpaceDN w:val="0"/>
        <w:adjustRightInd w:val="0"/>
        <w:rPr>
          <w:b/>
          <w:sz w:val="28"/>
        </w:rPr>
      </w:pPr>
    </w:p>
    <w:p w:rsidR="00CD47EF" w:rsidRPr="00585EEC" w:rsidRDefault="00CD47EF" w:rsidP="00CD47EF">
      <w:pPr>
        <w:autoSpaceDE w:val="0"/>
        <w:autoSpaceDN w:val="0"/>
        <w:adjustRightInd w:val="0"/>
        <w:rPr>
          <w:b/>
          <w:sz w:val="28"/>
        </w:rPr>
      </w:pPr>
    </w:p>
    <w:p w:rsidR="00CD47EF" w:rsidRPr="00585EEC" w:rsidRDefault="00CD47EF" w:rsidP="00CD47EF">
      <w:pPr>
        <w:autoSpaceDE w:val="0"/>
        <w:autoSpaceDN w:val="0"/>
        <w:adjustRightInd w:val="0"/>
        <w:rPr>
          <w:szCs w:val="28"/>
        </w:rPr>
      </w:pPr>
      <w:r w:rsidRPr="00585EEC">
        <w:rPr>
          <w:b/>
          <w:sz w:val="28"/>
        </w:rPr>
        <w:t>Principles of Assessment</w:t>
      </w:r>
    </w:p>
    <w:p w:rsidR="00CD47EF" w:rsidRPr="00585EEC" w:rsidRDefault="00CD47EF" w:rsidP="00CD47EF">
      <w:pPr>
        <w:pStyle w:val="BodyText"/>
        <w:rPr>
          <w:rFonts w:asciiTheme="minorHAnsi" w:hAnsiTheme="minorHAnsi"/>
          <w:sz w:val="22"/>
          <w:szCs w:val="22"/>
        </w:rPr>
      </w:pPr>
    </w:p>
    <w:p w:rsidR="00CD47EF" w:rsidRPr="00585EEC" w:rsidRDefault="00CD47EF" w:rsidP="00CD47EF">
      <w:pPr>
        <w:pStyle w:val="BodyText"/>
        <w:numPr>
          <w:ilvl w:val="0"/>
          <w:numId w:val="1"/>
        </w:numPr>
        <w:ind w:left="360"/>
        <w:rPr>
          <w:rFonts w:asciiTheme="minorHAnsi" w:hAnsiTheme="minorHAnsi"/>
          <w:sz w:val="22"/>
          <w:szCs w:val="22"/>
        </w:rPr>
      </w:pPr>
      <w:r w:rsidRPr="00585EEC">
        <w:rPr>
          <w:rFonts w:asciiTheme="minorHAnsi" w:hAnsiTheme="minorHAnsi"/>
          <w:sz w:val="22"/>
          <w:szCs w:val="22"/>
        </w:rPr>
        <w:t>Stakeholders have a clear description of how their student is being assessed through task specific rubrics that will be given to students for each summative assessment</w:t>
      </w:r>
    </w:p>
    <w:p w:rsidR="00CD47EF" w:rsidRPr="00585EEC" w:rsidRDefault="00CD47EF" w:rsidP="00CD47EF">
      <w:pPr>
        <w:pStyle w:val="BodyText"/>
        <w:ind w:left="0"/>
        <w:rPr>
          <w:rFonts w:asciiTheme="minorHAnsi" w:hAnsiTheme="minorHAnsi"/>
          <w:sz w:val="22"/>
          <w:szCs w:val="22"/>
        </w:rPr>
      </w:pPr>
    </w:p>
    <w:p w:rsidR="00CD47EF" w:rsidRPr="00585EEC" w:rsidRDefault="00CD47EF" w:rsidP="00CD47EF">
      <w:pPr>
        <w:pStyle w:val="BodyText"/>
        <w:numPr>
          <w:ilvl w:val="0"/>
          <w:numId w:val="1"/>
        </w:numPr>
        <w:ind w:left="360"/>
        <w:rPr>
          <w:rFonts w:asciiTheme="minorHAnsi" w:hAnsiTheme="minorHAnsi"/>
          <w:sz w:val="22"/>
          <w:szCs w:val="22"/>
        </w:rPr>
      </w:pPr>
      <w:r w:rsidRPr="00585EEC">
        <w:rPr>
          <w:rFonts w:asciiTheme="minorHAnsi" w:hAnsiTheme="minorHAnsi"/>
          <w:sz w:val="22"/>
          <w:szCs w:val="22"/>
        </w:rPr>
        <w:t xml:space="preserve">Students will have an opportunity to reflect on their learning at the conclusion of each unit of work. The </w:t>
      </w:r>
      <w:proofErr w:type="spellStart"/>
      <w:r w:rsidRPr="00585EEC">
        <w:rPr>
          <w:rFonts w:asciiTheme="minorHAnsi" w:hAnsiTheme="minorHAnsi"/>
          <w:sz w:val="22"/>
          <w:szCs w:val="22"/>
        </w:rPr>
        <w:t>relfection</w:t>
      </w:r>
      <w:proofErr w:type="spellEnd"/>
      <w:r w:rsidRPr="00585EEC">
        <w:rPr>
          <w:rFonts w:asciiTheme="minorHAnsi" w:hAnsiTheme="minorHAnsi"/>
          <w:sz w:val="22"/>
          <w:szCs w:val="22"/>
        </w:rPr>
        <w:t xml:space="preserve"> will typically take place in their subject area journals.</w:t>
      </w:r>
    </w:p>
    <w:p w:rsidR="00CD47EF" w:rsidRPr="00585EEC" w:rsidRDefault="00CD47EF" w:rsidP="00CD47EF">
      <w:pPr>
        <w:pStyle w:val="BodyText"/>
        <w:ind w:left="0"/>
        <w:rPr>
          <w:rFonts w:asciiTheme="minorHAnsi" w:hAnsiTheme="minorHAnsi"/>
          <w:sz w:val="22"/>
          <w:szCs w:val="22"/>
        </w:rPr>
      </w:pPr>
    </w:p>
    <w:p w:rsidR="00CD47EF" w:rsidRPr="00585EEC" w:rsidRDefault="00CD47EF" w:rsidP="00CD47EF">
      <w:pPr>
        <w:pStyle w:val="BodyText"/>
        <w:numPr>
          <w:ilvl w:val="0"/>
          <w:numId w:val="1"/>
        </w:numPr>
        <w:ind w:left="360"/>
        <w:rPr>
          <w:rFonts w:asciiTheme="minorHAnsi" w:hAnsiTheme="minorHAnsi"/>
          <w:sz w:val="22"/>
          <w:szCs w:val="22"/>
        </w:rPr>
      </w:pPr>
      <w:r w:rsidRPr="00585EEC">
        <w:rPr>
          <w:rFonts w:asciiTheme="minorHAnsi" w:hAnsiTheme="minorHAnsi"/>
          <w:sz w:val="22"/>
          <w:szCs w:val="22"/>
        </w:rPr>
        <w:t>Students will be able to show their learning in a variety of ways through posters, presentations, reports, essays, skits, and expositions to name a few</w:t>
      </w:r>
    </w:p>
    <w:p w:rsidR="00CD47EF" w:rsidRPr="00585EEC" w:rsidRDefault="00CD47EF" w:rsidP="00CD47EF">
      <w:pPr>
        <w:pStyle w:val="BodyText"/>
        <w:ind w:left="0"/>
        <w:rPr>
          <w:rFonts w:asciiTheme="minorHAnsi" w:hAnsiTheme="minorHAnsi"/>
          <w:sz w:val="22"/>
          <w:szCs w:val="22"/>
        </w:rPr>
      </w:pPr>
    </w:p>
    <w:p w:rsidR="00CD47EF" w:rsidRPr="00585EEC" w:rsidRDefault="00CD47EF" w:rsidP="00CD47EF">
      <w:pPr>
        <w:pStyle w:val="BodyText"/>
        <w:numPr>
          <w:ilvl w:val="0"/>
          <w:numId w:val="1"/>
        </w:numPr>
        <w:ind w:left="360"/>
        <w:rPr>
          <w:rFonts w:asciiTheme="minorHAnsi" w:hAnsiTheme="minorHAnsi"/>
          <w:sz w:val="22"/>
          <w:szCs w:val="22"/>
        </w:rPr>
      </w:pPr>
      <w:r w:rsidRPr="00585EEC">
        <w:rPr>
          <w:rFonts w:asciiTheme="minorHAnsi" w:hAnsiTheme="minorHAnsi"/>
          <w:sz w:val="22"/>
          <w:szCs w:val="22"/>
        </w:rPr>
        <w:t>Students become the driver, not the passenger, in their education</w:t>
      </w:r>
    </w:p>
    <w:p w:rsidR="00CD47EF" w:rsidRPr="00585EEC" w:rsidRDefault="00CD47EF" w:rsidP="00CD47EF">
      <w:pPr>
        <w:pStyle w:val="BodyText"/>
        <w:ind w:left="0"/>
        <w:rPr>
          <w:rFonts w:asciiTheme="minorHAnsi" w:hAnsiTheme="minorHAnsi"/>
          <w:sz w:val="22"/>
          <w:szCs w:val="22"/>
        </w:rPr>
      </w:pPr>
    </w:p>
    <w:p w:rsidR="00CD47EF" w:rsidRPr="00585EEC" w:rsidRDefault="00CD47EF" w:rsidP="00CD47EF">
      <w:pPr>
        <w:pStyle w:val="BodyText"/>
        <w:numPr>
          <w:ilvl w:val="0"/>
          <w:numId w:val="1"/>
        </w:numPr>
        <w:ind w:left="360"/>
        <w:rPr>
          <w:rFonts w:asciiTheme="minorHAnsi" w:hAnsiTheme="minorHAnsi"/>
          <w:sz w:val="22"/>
          <w:szCs w:val="22"/>
        </w:rPr>
      </w:pPr>
      <w:r w:rsidRPr="00585EEC">
        <w:rPr>
          <w:rFonts w:asciiTheme="minorHAnsi" w:hAnsiTheme="minorHAnsi"/>
          <w:sz w:val="22"/>
          <w:szCs w:val="22"/>
        </w:rPr>
        <w:t xml:space="preserve">Teachers will use assessment to drive instruction. When creating unit plans teachers will plan what they </w:t>
      </w:r>
      <w:proofErr w:type="spellStart"/>
      <w:r w:rsidRPr="00585EEC">
        <w:rPr>
          <w:rFonts w:asciiTheme="minorHAnsi" w:hAnsiTheme="minorHAnsi"/>
          <w:sz w:val="22"/>
          <w:szCs w:val="22"/>
        </w:rPr>
        <w:t>teached</w:t>
      </w:r>
      <w:proofErr w:type="spellEnd"/>
      <w:r w:rsidRPr="00585EEC">
        <w:rPr>
          <w:rFonts w:asciiTheme="minorHAnsi" w:hAnsiTheme="minorHAnsi"/>
          <w:sz w:val="22"/>
          <w:szCs w:val="22"/>
        </w:rPr>
        <w:t xml:space="preserve"> based on what they will include in their summative assessment task(s).</w:t>
      </w:r>
    </w:p>
    <w:p w:rsidR="00CD47EF" w:rsidRPr="00585EEC" w:rsidRDefault="00CD47EF" w:rsidP="00CD47EF">
      <w:pPr>
        <w:pStyle w:val="BodyText"/>
        <w:ind w:left="0"/>
        <w:rPr>
          <w:rFonts w:asciiTheme="minorHAnsi" w:hAnsiTheme="minorHAnsi"/>
          <w:sz w:val="22"/>
          <w:szCs w:val="22"/>
        </w:rPr>
      </w:pPr>
    </w:p>
    <w:p w:rsidR="00CD47EF" w:rsidRPr="00585EEC" w:rsidRDefault="00CD47EF" w:rsidP="00CD47EF">
      <w:pPr>
        <w:pStyle w:val="BodyText"/>
        <w:numPr>
          <w:ilvl w:val="0"/>
          <w:numId w:val="1"/>
        </w:numPr>
        <w:ind w:left="360"/>
        <w:rPr>
          <w:rFonts w:asciiTheme="minorHAnsi" w:hAnsiTheme="minorHAnsi"/>
          <w:sz w:val="22"/>
          <w:szCs w:val="22"/>
        </w:rPr>
      </w:pPr>
      <w:r w:rsidRPr="00585EEC">
        <w:rPr>
          <w:rFonts w:asciiTheme="minorHAnsi" w:hAnsiTheme="minorHAnsi"/>
          <w:sz w:val="22"/>
          <w:szCs w:val="22"/>
        </w:rPr>
        <w:t>Assessments will be relevant to learning</w:t>
      </w:r>
    </w:p>
    <w:p w:rsidR="00CD47EF" w:rsidRPr="00585EEC" w:rsidRDefault="00CD47EF" w:rsidP="00CD47EF">
      <w:pPr>
        <w:pStyle w:val="BodyText"/>
        <w:ind w:left="0"/>
        <w:rPr>
          <w:rFonts w:asciiTheme="minorHAnsi" w:hAnsiTheme="minorHAnsi"/>
          <w:sz w:val="22"/>
          <w:szCs w:val="22"/>
        </w:rPr>
      </w:pPr>
    </w:p>
    <w:p w:rsidR="00CD47EF" w:rsidRPr="00585EEC" w:rsidRDefault="00CD47EF" w:rsidP="00CD47EF">
      <w:pPr>
        <w:pStyle w:val="BodyText"/>
        <w:numPr>
          <w:ilvl w:val="0"/>
          <w:numId w:val="1"/>
        </w:numPr>
        <w:ind w:left="360"/>
        <w:rPr>
          <w:rFonts w:asciiTheme="minorHAnsi" w:hAnsiTheme="minorHAnsi"/>
          <w:sz w:val="22"/>
          <w:szCs w:val="22"/>
        </w:rPr>
      </w:pPr>
      <w:r w:rsidRPr="00585EEC">
        <w:rPr>
          <w:rFonts w:asciiTheme="minorHAnsi" w:hAnsiTheme="minorHAnsi"/>
          <w:sz w:val="22"/>
          <w:szCs w:val="22"/>
        </w:rPr>
        <w:t>Timely feedback is given for future learning</w:t>
      </w:r>
    </w:p>
    <w:p w:rsidR="00CD47EF" w:rsidRPr="00585EEC" w:rsidRDefault="00CD47EF" w:rsidP="00CD47EF"/>
    <w:p w:rsidR="00CD47EF" w:rsidRPr="00585EEC" w:rsidRDefault="00CD47EF" w:rsidP="00CD47EF"/>
    <w:p w:rsidR="00CD47EF" w:rsidRPr="00585EEC" w:rsidRDefault="00CD47EF" w:rsidP="00CD47EF">
      <w:pPr>
        <w:rPr>
          <w:b/>
          <w:sz w:val="28"/>
        </w:rPr>
      </w:pPr>
      <w:r w:rsidRPr="00585EEC">
        <w:rPr>
          <w:b/>
          <w:sz w:val="28"/>
        </w:rPr>
        <w:t>MYP Assessment</w:t>
      </w:r>
    </w:p>
    <w:p w:rsidR="00CD47EF" w:rsidRPr="00585EEC" w:rsidRDefault="00CD47EF" w:rsidP="00CD47EF">
      <w:pPr>
        <w:rPr>
          <w:b/>
          <w:sz w:val="28"/>
        </w:rPr>
      </w:pPr>
    </w:p>
    <w:p w:rsidR="00CD47EF" w:rsidRPr="00585EEC" w:rsidRDefault="00CD47EF" w:rsidP="00CD47EF">
      <w:pPr>
        <w:spacing w:line="276" w:lineRule="auto"/>
      </w:pPr>
      <w:r w:rsidRPr="00585EEC">
        <w:t>Authentic assessment uses the real world as a canvas for learning and allows teachers to effectively modify or accelerate learning based on how the student performs.  Our goal is to meet students where they are in the learning process and to close gaps should the need arise. Instructors will use two types of assessment: formative and summative.</w:t>
      </w:r>
    </w:p>
    <w:p w:rsidR="00CD47EF" w:rsidRPr="00585EEC" w:rsidRDefault="00CD47EF" w:rsidP="00CD47EF">
      <w:pPr>
        <w:spacing w:line="276" w:lineRule="auto"/>
      </w:pPr>
    </w:p>
    <w:p w:rsidR="00CD47EF" w:rsidRPr="00585EEC" w:rsidRDefault="00CD47EF" w:rsidP="00CD47EF">
      <w:pPr>
        <w:spacing w:line="276" w:lineRule="auto"/>
      </w:pPr>
      <w:r w:rsidRPr="00585EEC">
        <w:rPr>
          <w:b/>
        </w:rPr>
        <w:t xml:space="preserve">Formative assessments </w:t>
      </w:r>
      <w:r w:rsidRPr="00585EEC">
        <w:t xml:space="preserve">provide information to the teacher so that he or she may adjust teaching and learning strategies while learning is taking place. Likewise, formative assessments also provide students with feedback to adjust their own teaching techniques. Formative assessment results play a small role in assigning final rubric scores for the subject specific criteria.  When students are on the border between </w:t>
      </w:r>
      <w:r w:rsidRPr="00585EEC">
        <w:lastRenderedPageBreak/>
        <w:t>receiving 2 scores for a unit, formative assessments will play a deciding factor in whether to push the student up to the next banded score. Examples of formative assessments include:  observations</w:t>
      </w:r>
      <w:r w:rsidRPr="00585EEC">
        <w:tab/>
        <w:t xml:space="preserve">, quizzes, reflections, Socratic seminars, journals, self/peer assessments, homework, research checkpoints, rough drafts, </w:t>
      </w:r>
      <w:proofErr w:type="gramStart"/>
      <w:r w:rsidRPr="00585EEC">
        <w:t>timed</w:t>
      </w:r>
      <w:proofErr w:type="gramEnd"/>
      <w:r w:rsidRPr="00585EEC">
        <w:t xml:space="preserve"> writings </w:t>
      </w:r>
    </w:p>
    <w:p w:rsidR="00CD47EF" w:rsidRPr="00585EEC" w:rsidRDefault="00CD47EF" w:rsidP="00CD47EF">
      <w:pPr>
        <w:spacing w:line="276" w:lineRule="auto"/>
      </w:pPr>
      <w:r w:rsidRPr="00585EEC">
        <w:rPr>
          <w:b/>
        </w:rPr>
        <w:t>Summative assessments</w:t>
      </w:r>
      <w:r w:rsidRPr="00585EEC">
        <w:t xml:space="preserve"> are used to measure what a student has learned.  Student scores on summative assessment will be the primary evidence used in assigning rubric scores for each of the four criteria in each subject. Examples of summative assessments include written exams, presentations, and projects.</w:t>
      </w:r>
    </w:p>
    <w:p w:rsidR="00CD47EF" w:rsidRPr="00585EEC" w:rsidRDefault="00CD47EF" w:rsidP="00CD47EF">
      <w:pPr>
        <w:spacing w:line="360" w:lineRule="auto"/>
      </w:pPr>
    </w:p>
    <w:p w:rsidR="00CD47EF" w:rsidRPr="00585EEC" w:rsidRDefault="00CD47EF" w:rsidP="00CD47EF">
      <w:pPr>
        <w:spacing w:line="360" w:lineRule="auto"/>
      </w:pPr>
    </w:p>
    <w:p w:rsidR="00CD47EF" w:rsidRPr="00585EEC" w:rsidRDefault="00CD47EF" w:rsidP="00CD47EF">
      <w:pPr>
        <w:spacing w:line="360" w:lineRule="auto"/>
      </w:pPr>
    </w:p>
    <w:p w:rsidR="00CD47EF" w:rsidRPr="00585EEC" w:rsidRDefault="00CD47EF" w:rsidP="00CD47EF">
      <w:pPr>
        <w:spacing w:line="360" w:lineRule="auto"/>
      </w:pPr>
      <w:r w:rsidRPr="00585EEC">
        <w:rPr>
          <w:b/>
          <w:sz w:val="28"/>
        </w:rPr>
        <w:t>MYP Assessment Criteria</w:t>
      </w:r>
    </w:p>
    <w:p w:rsidR="00CD47EF" w:rsidRPr="00585EEC" w:rsidRDefault="00CD47EF" w:rsidP="00CD47EF">
      <w:pPr>
        <w:pStyle w:val="BodyText"/>
        <w:spacing w:before="69"/>
        <w:ind w:left="0"/>
        <w:rPr>
          <w:rFonts w:asciiTheme="minorHAnsi" w:hAnsiTheme="minorHAnsi"/>
        </w:rPr>
      </w:pPr>
      <w:r w:rsidRPr="00585EEC">
        <w:rPr>
          <w:rFonts w:asciiTheme="minorHAnsi" w:hAnsiTheme="minorHAnsi"/>
          <w:spacing w:val="1"/>
        </w:rPr>
        <w:t xml:space="preserve"> The</w:t>
      </w:r>
      <w:r w:rsidRPr="00585EEC">
        <w:rPr>
          <w:rFonts w:asciiTheme="minorHAnsi" w:hAnsiTheme="minorHAnsi"/>
        </w:rPr>
        <w:t xml:space="preserve"> </w:t>
      </w:r>
      <w:r w:rsidRPr="00585EEC">
        <w:rPr>
          <w:rFonts w:asciiTheme="minorHAnsi" w:hAnsiTheme="minorHAnsi"/>
          <w:spacing w:val="-1"/>
        </w:rPr>
        <w:t>MYP</w:t>
      </w:r>
      <w:r w:rsidRPr="00585EEC">
        <w:rPr>
          <w:rFonts w:asciiTheme="minorHAnsi" w:hAnsiTheme="minorHAnsi"/>
        </w:rPr>
        <w:t xml:space="preserve"> </w:t>
      </w:r>
      <w:r w:rsidRPr="00585EEC">
        <w:rPr>
          <w:rFonts w:asciiTheme="minorHAnsi" w:hAnsiTheme="minorHAnsi"/>
          <w:spacing w:val="-1"/>
        </w:rPr>
        <w:t>assessment</w:t>
      </w:r>
      <w:r w:rsidRPr="00585EEC">
        <w:rPr>
          <w:rFonts w:asciiTheme="minorHAnsi" w:hAnsiTheme="minorHAnsi"/>
        </w:rPr>
        <w:t xml:space="preserve"> </w:t>
      </w:r>
      <w:r w:rsidRPr="00585EEC">
        <w:rPr>
          <w:rFonts w:asciiTheme="minorHAnsi" w:hAnsiTheme="minorHAnsi"/>
          <w:spacing w:val="-1"/>
        </w:rPr>
        <w:t>criteria</w:t>
      </w:r>
      <w:r w:rsidRPr="00585EEC">
        <w:rPr>
          <w:rFonts w:asciiTheme="minorHAnsi" w:hAnsiTheme="minorHAnsi"/>
        </w:rPr>
        <w:t xml:space="preserve"> </w:t>
      </w:r>
      <w:r w:rsidRPr="00585EEC">
        <w:rPr>
          <w:rFonts w:asciiTheme="minorHAnsi" w:hAnsiTheme="minorHAnsi"/>
          <w:spacing w:val="-1"/>
        </w:rPr>
        <w:t>across</w:t>
      </w:r>
      <w:r w:rsidRPr="00585EEC">
        <w:rPr>
          <w:rFonts w:asciiTheme="minorHAnsi" w:hAnsiTheme="minorHAnsi"/>
        </w:rPr>
        <w:t xml:space="preserve"> the eight subject </w:t>
      </w:r>
      <w:r w:rsidRPr="00585EEC">
        <w:rPr>
          <w:rFonts w:asciiTheme="minorHAnsi" w:hAnsiTheme="minorHAnsi"/>
          <w:spacing w:val="-1"/>
        </w:rPr>
        <w:t>groups</w:t>
      </w:r>
      <w:r w:rsidRPr="00585EEC">
        <w:rPr>
          <w:rFonts w:asciiTheme="minorHAnsi" w:hAnsiTheme="minorHAnsi"/>
        </w:rPr>
        <w:t xml:space="preserve"> can </w:t>
      </w:r>
      <w:r w:rsidRPr="00585EEC">
        <w:rPr>
          <w:rFonts w:asciiTheme="minorHAnsi" w:hAnsiTheme="minorHAnsi"/>
          <w:spacing w:val="1"/>
        </w:rPr>
        <w:t>be</w:t>
      </w:r>
      <w:r w:rsidRPr="00585EEC">
        <w:rPr>
          <w:rFonts w:asciiTheme="minorHAnsi" w:hAnsiTheme="minorHAnsi"/>
        </w:rPr>
        <w:t xml:space="preserve"> summarized </w:t>
      </w:r>
      <w:r w:rsidRPr="00585EEC">
        <w:rPr>
          <w:rFonts w:asciiTheme="minorHAnsi" w:hAnsiTheme="minorHAnsi"/>
          <w:spacing w:val="-1"/>
        </w:rPr>
        <w:t>as</w:t>
      </w:r>
      <w:r w:rsidRPr="00585EEC">
        <w:rPr>
          <w:rFonts w:asciiTheme="minorHAnsi" w:hAnsiTheme="minorHAnsi"/>
        </w:rPr>
        <w:t xml:space="preserve"> follows.</w:t>
      </w:r>
    </w:p>
    <w:p w:rsidR="00CD47EF" w:rsidRPr="00585EEC" w:rsidRDefault="00CD47EF" w:rsidP="00CD47EF">
      <w:pPr>
        <w:spacing w:before="4"/>
        <w:rPr>
          <w:rFonts w:eastAsia="Myriad Pro" w:cs="Myriad Pro"/>
        </w:rPr>
      </w:pPr>
    </w:p>
    <w:tbl>
      <w:tblPr>
        <w:tblW w:w="0" w:type="auto"/>
        <w:tblInd w:w="5" w:type="dxa"/>
        <w:tblLayout w:type="fixed"/>
        <w:tblCellMar>
          <w:left w:w="0" w:type="dxa"/>
          <w:right w:w="0" w:type="dxa"/>
        </w:tblCellMar>
        <w:tblLook w:val="01E0"/>
      </w:tblPr>
      <w:tblGrid>
        <w:gridCol w:w="1697"/>
        <w:gridCol w:w="1697"/>
        <w:gridCol w:w="1697"/>
        <w:gridCol w:w="1697"/>
        <w:gridCol w:w="1697"/>
      </w:tblGrid>
      <w:tr w:rsidR="00CD47EF" w:rsidRPr="00585EEC" w:rsidTr="00CD47EF">
        <w:trPr>
          <w:trHeight w:hRule="exact" w:val="426"/>
        </w:trPr>
        <w:tc>
          <w:tcPr>
            <w:tcW w:w="1697" w:type="dxa"/>
            <w:tcBorders>
              <w:top w:val="single" w:sz="4" w:space="0" w:color="939598"/>
              <w:left w:val="single" w:sz="4" w:space="0" w:color="939598"/>
              <w:bottom w:val="single" w:sz="4" w:space="0" w:color="939598"/>
              <w:right w:val="single" w:sz="4" w:space="0" w:color="939598"/>
            </w:tcBorders>
            <w:shd w:val="clear" w:color="auto" w:fill="E6E7E8"/>
          </w:tcPr>
          <w:p w:rsidR="00CD47EF" w:rsidRPr="00585EEC" w:rsidRDefault="00CD47EF" w:rsidP="00CD47EF">
            <w:r w:rsidRPr="00585EEC">
              <w:t>Subject Group</w:t>
            </w:r>
          </w:p>
        </w:tc>
        <w:tc>
          <w:tcPr>
            <w:tcW w:w="1697" w:type="dxa"/>
            <w:tcBorders>
              <w:top w:val="single" w:sz="4" w:space="0" w:color="939598"/>
              <w:left w:val="single" w:sz="4" w:space="0" w:color="939598"/>
              <w:bottom w:val="single" w:sz="4" w:space="0" w:color="939598"/>
              <w:right w:val="single" w:sz="4" w:space="0" w:color="939598"/>
            </w:tcBorders>
            <w:shd w:val="clear" w:color="auto" w:fill="E6E7E8"/>
          </w:tcPr>
          <w:p w:rsidR="00CD47EF" w:rsidRPr="00585EEC" w:rsidRDefault="00CD47EF" w:rsidP="00CD47EF">
            <w:pPr>
              <w:pStyle w:val="TableParagraph"/>
              <w:spacing w:before="63"/>
              <w:ind w:left="108"/>
              <w:rPr>
                <w:rFonts w:eastAsia="Myriad Pro" w:cs="Myriad Pro"/>
                <w:sz w:val="19"/>
                <w:szCs w:val="19"/>
              </w:rPr>
            </w:pPr>
            <w:r w:rsidRPr="00585EEC">
              <w:rPr>
                <w:b/>
                <w:sz w:val="19"/>
              </w:rPr>
              <w:t>CRITERION A</w:t>
            </w:r>
          </w:p>
        </w:tc>
        <w:tc>
          <w:tcPr>
            <w:tcW w:w="1697" w:type="dxa"/>
            <w:tcBorders>
              <w:top w:val="single" w:sz="4" w:space="0" w:color="939598"/>
              <w:left w:val="single" w:sz="4" w:space="0" w:color="939598"/>
              <w:bottom w:val="single" w:sz="4" w:space="0" w:color="939598"/>
              <w:right w:val="single" w:sz="4" w:space="0" w:color="939598"/>
            </w:tcBorders>
            <w:shd w:val="clear" w:color="auto" w:fill="E6E7E8"/>
          </w:tcPr>
          <w:p w:rsidR="00CD47EF" w:rsidRPr="00585EEC" w:rsidRDefault="00CD47EF" w:rsidP="00CD47EF">
            <w:pPr>
              <w:pStyle w:val="TableParagraph"/>
              <w:spacing w:before="63"/>
              <w:ind w:left="108"/>
              <w:rPr>
                <w:rFonts w:eastAsia="Myriad Pro" w:cs="Myriad Pro"/>
                <w:sz w:val="19"/>
                <w:szCs w:val="19"/>
              </w:rPr>
            </w:pPr>
            <w:r w:rsidRPr="00585EEC">
              <w:rPr>
                <w:b/>
                <w:sz w:val="19"/>
              </w:rPr>
              <w:t>CRITERION B</w:t>
            </w:r>
          </w:p>
        </w:tc>
        <w:tc>
          <w:tcPr>
            <w:tcW w:w="1697" w:type="dxa"/>
            <w:tcBorders>
              <w:top w:val="single" w:sz="4" w:space="0" w:color="939598"/>
              <w:left w:val="single" w:sz="4" w:space="0" w:color="939598"/>
              <w:bottom w:val="single" w:sz="4" w:space="0" w:color="939598"/>
              <w:right w:val="single" w:sz="4" w:space="0" w:color="939598"/>
            </w:tcBorders>
            <w:shd w:val="clear" w:color="auto" w:fill="E6E7E8"/>
          </w:tcPr>
          <w:p w:rsidR="00CD47EF" w:rsidRPr="00585EEC" w:rsidRDefault="00CD47EF" w:rsidP="00CD47EF">
            <w:pPr>
              <w:pStyle w:val="TableParagraph"/>
              <w:spacing w:before="63"/>
              <w:ind w:left="108"/>
              <w:rPr>
                <w:rFonts w:eastAsia="Myriad Pro" w:cs="Myriad Pro"/>
                <w:sz w:val="19"/>
                <w:szCs w:val="19"/>
              </w:rPr>
            </w:pPr>
            <w:r w:rsidRPr="00585EEC">
              <w:rPr>
                <w:b/>
                <w:sz w:val="19"/>
              </w:rPr>
              <w:t>CRITERION C</w:t>
            </w:r>
          </w:p>
        </w:tc>
        <w:tc>
          <w:tcPr>
            <w:tcW w:w="1697" w:type="dxa"/>
            <w:tcBorders>
              <w:top w:val="single" w:sz="4" w:space="0" w:color="939598"/>
              <w:left w:val="single" w:sz="4" w:space="0" w:color="939598"/>
              <w:bottom w:val="single" w:sz="4" w:space="0" w:color="939598"/>
              <w:right w:val="single" w:sz="4" w:space="0" w:color="939598"/>
            </w:tcBorders>
            <w:shd w:val="clear" w:color="auto" w:fill="E6E7E8"/>
          </w:tcPr>
          <w:p w:rsidR="00CD47EF" w:rsidRPr="00585EEC" w:rsidRDefault="00CD47EF" w:rsidP="00CD47EF">
            <w:pPr>
              <w:pStyle w:val="TableParagraph"/>
              <w:spacing w:before="63"/>
              <w:ind w:left="108"/>
              <w:rPr>
                <w:rFonts w:eastAsia="Myriad Pro" w:cs="Myriad Pro"/>
                <w:sz w:val="19"/>
                <w:szCs w:val="19"/>
              </w:rPr>
            </w:pPr>
            <w:r w:rsidRPr="00585EEC">
              <w:rPr>
                <w:b/>
                <w:sz w:val="19"/>
              </w:rPr>
              <w:t>CRITERION D</w:t>
            </w:r>
          </w:p>
        </w:tc>
      </w:tr>
      <w:tr w:rsidR="00CD47EF" w:rsidRPr="00585EEC" w:rsidTr="00CD47EF">
        <w:trPr>
          <w:trHeight w:hRule="exact" w:val="686"/>
        </w:trPr>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3" w:line="264" w:lineRule="auto"/>
              <w:ind w:left="108" w:right="356"/>
              <w:rPr>
                <w:rFonts w:eastAsia="Myriad Pro" w:cs="Myriad Pro"/>
                <w:sz w:val="18"/>
                <w:szCs w:val="18"/>
              </w:rPr>
            </w:pPr>
            <w:r w:rsidRPr="00585EEC">
              <w:rPr>
                <w:b/>
                <w:spacing w:val="1"/>
                <w:sz w:val="18"/>
                <w:szCs w:val="18"/>
              </w:rPr>
              <w:t>Language</w:t>
            </w:r>
            <w:r w:rsidRPr="00585EEC">
              <w:rPr>
                <w:b/>
                <w:sz w:val="18"/>
                <w:szCs w:val="18"/>
              </w:rPr>
              <w:t xml:space="preserve"> and</w:t>
            </w:r>
            <w:r w:rsidRPr="00585EEC">
              <w:rPr>
                <w:b/>
                <w:spacing w:val="23"/>
                <w:sz w:val="18"/>
                <w:szCs w:val="18"/>
              </w:rPr>
              <w:t xml:space="preserve"> </w:t>
            </w:r>
            <w:r w:rsidRPr="00585EEC">
              <w:rPr>
                <w:b/>
                <w:sz w:val="18"/>
                <w:szCs w:val="18"/>
              </w:rPr>
              <w:t>literature</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8"/>
              <w:rPr>
                <w:rFonts w:eastAsia="Myriad Pro" w:cs="Myriad Pro"/>
                <w:sz w:val="18"/>
                <w:szCs w:val="18"/>
              </w:rPr>
            </w:pPr>
          </w:p>
          <w:p w:rsidR="00CD47EF" w:rsidRPr="00585EEC" w:rsidRDefault="00CD47EF" w:rsidP="00CD47EF">
            <w:pPr>
              <w:pStyle w:val="TableParagraph"/>
              <w:ind w:left="108"/>
              <w:rPr>
                <w:rFonts w:eastAsia="Myriad Pro" w:cs="Myriad Pro"/>
                <w:sz w:val="18"/>
                <w:szCs w:val="18"/>
              </w:rPr>
            </w:pPr>
            <w:r w:rsidRPr="00585EEC">
              <w:rPr>
                <w:spacing w:val="-1"/>
                <w:sz w:val="18"/>
                <w:szCs w:val="18"/>
              </w:rPr>
              <w:t>Analyzing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8"/>
              <w:rPr>
                <w:rFonts w:eastAsia="Myriad Pro" w:cs="Myriad Pro"/>
                <w:sz w:val="18"/>
                <w:szCs w:val="18"/>
              </w:rPr>
            </w:pPr>
          </w:p>
          <w:p w:rsidR="00CD47EF" w:rsidRPr="00585EEC" w:rsidRDefault="00CD47EF" w:rsidP="00CD47EF">
            <w:pPr>
              <w:pStyle w:val="TableParagraph"/>
              <w:ind w:left="107"/>
              <w:rPr>
                <w:rFonts w:eastAsia="Myriad Pro" w:cs="Myriad Pro"/>
                <w:sz w:val="18"/>
                <w:szCs w:val="18"/>
              </w:rPr>
            </w:pPr>
            <w:r w:rsidRPr="00585EEC">
              <w:rPr>
                <w:spacing w:val="-1"/>
                <w:sz w:val="18"/>
                <w:szCs w:val="18"/>
              </w:rPr>
              <w:t>Organizing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8"/>
              <w:rPr>
                <w:rFonts w:eastAsia="Myriad Pro" w:cs="Myriad Pro"/>
                <w:sz w:val="18"/>
                <w:szCs w:val="18"/>
              </w:rPr>
            </w:pPr>
          </w:p>
          <w:p w:rsidR="00CD47EF" w:rsidRPr="00585EEC" w:rsidRDefault="00CD47EF" w:rsidP="00CD47EF">
            <w:pPr>
              <w:pStyle w:val="TableParagraph"/>
              <w:ind w:left="107"/>
              <w:rPr>
                <w:rFonts w:eastAsia="Myriad Pro" w:cs="Myriad Pro"/>
                <w:sz w:val="18"/>
                <w:szCs w:val="18"/>
              </w:rPr>
            </w:pPr>
            <w:r w:rsidRPr="00585EEC">
              <w:rPr>
                <w:spacing w:val="-1"/>
                <w:sz w:val="18"/>
                <w:szCs w:val="18"/>
              </w:rPr>
              <w:t>Producing</w:t>
            </w:r>
            <w:r w:rsidRPr="00585EEC">
              <w:rPr>
                <w:sz w:val="18"/>
                <w:szCs w:val="18"/>
              </w:rPr>
              <w:t xml:space="preserve"> </w:t>
            </w:r>
            <w:r w:rsidRPr="00585EEC">
              <w:rPr>
                <w:spacing w:val="1"/>
                <w:sz w:val="18"/>
                <w:szCs w:val="18"/>
              </w:rPr>
              <w:t>text</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8"/>
              <w:rPr>
                <w:rFonts w:eastAsia="Myriad Pro" w:cs="Myriad Pro"/>
                <w:sz w:val="18"/>
                <w:szCs w:val="18"/>
              </w:rPr>
            </w:pPr>
          </w:p>
          <w:p w:rsidR="00CD47EF" w:rsidRPr="00585EEC" w:rsidRDefault="00CD47EF" w:rsidP="00CD47EF">
            <w:pPr>
              <w:pStyle w:val="TableParagraph"/>
              <w:ind w:left="107"/>
              <w:rPr>
                <w:rFonts w:eastAsia="Myriad Pro" w:cs="Myriad Pro"/>
                <w:sz w:val="18"/>
                <w:szCs w:val="18"/>
              </w:rPr>
            </w:pPr>
            <w:r w:rsidRPr="00585EEC">
              <w:rPr>
                <w:spacing w:val="-1"/>
                <w:sz w:val="18"/>
                <w:szCs w:val="18"/>
              </w:rPr>
              <w:t>Using</w:t>
            </w:r>
            <w:r w:rsidRPr="00585EEC">
              <w:rPr>
                <w:sz w:val="18"/>
                <w:szCs w:val="18"/>
              </w:rPr>
              <w:t xml:space="preserve"> </w:t>
            </w:r>
            <w:r w:rsidRPr="00585EEC">
              <w:rPr>
                <w:spacing w:val="-1"/>
                <w:sz w:val="18"/>
                <w:szCs w:val="18"/>
              </w:rPr>
              <w:t>language</w:t>
            </w:r>
          </w:p>
        </w:tc>
      </w:tr>
      <w:tr w:rsidR="00CD47EF" w:rsidRPr="00585EEC" w:rsidTr="00CD47EF">
        <w:trPr>
          <w:trHeight w:hRule="exact" w:val="946"/>
        </w:trPr>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
              <w:rPr>
                <w:rFonts w:eastAsia="Myriad Pro" w:cs="Myriad Pro"/>
                <w:sz w:val="18"/>
                <w:szCs w:val="18"/>
              </w:rPr>
            </w:pPr>
          </w:p>
          <w:p w:rsidR="00CD47EF" w:rsidRPr="00585EEC" w:rsidRDefault="00CD47EF" w:rsidP="00CD47EF">
            <w:pPr>
              <w:pStyle w:val="TableParagraph"/>
              <w:spacing w:line="264" w:lineRule="auto"/>
              <w:ind w:left="107" w:right="624"/>
              <w:rPr>
                <w:rFonts w:eastAsia="Myriad Pro" w:cs="Myriad Pro"/>
                <w:sz w:val="18"/>
                <w:szCs w:val="18"/>
              </w:rPr>
            </w:pPr>
            <w:r w:rsidRPr="00585EEC">
              <w:rPr>
                <w:b/>
                <w:spacing w:val="1"/>
                <w:sz w:val="18"/>
                <w:szCs w:val="18"/>
              </w:rPr>
              <w:t>Language</w:t>
            </w:r>
            <w:r w:rsidRPr="00585EEC">
              <w:rPr>
                <w:b/>
                <w:spacing w:val="21"/>
                <w:sz w:val="18"/>
                <w:szCs w:val="18"/>
              </w:rPr>
              <w:t xml:space="preserve"> </w:t>
            </w:r>
            <w:r w:rsidRPr="00585EEC">
              <w:rPr>
                <w:b/>
                <w:sz w:val="18"/>
                <w:szCs w:val="18"/>
              </w:rPr>
              <w:t>acquisition</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9" w:line="273" w:lineRule="auto"/>
              <w:ind w:left="107" w:right="160"/>
              <w:rPr>
                <w:rFonts w:eastAsia="Myriad Pro" w:cs="Myriad Pro"/>
                <w:sz w:val="18"/>
                <w:szCs w:val="18"/>
              </w:rPr>
            </w:pPr>
            <w:r w:rsidRPr="00585EEC">
              <w:rPr>
                <w:spacing w:val="-1"/>
                <w:sz w:val="18"/>
                <w:szCs w:val="18"/>
              </w:rPr>
              <w:t>Comprehending</w:t>
            </w:r>
            <w:r w:rsidRPr="00585EEC">
              <w:rPr>
                <w:spacing w:val="28"/>
                <w:sz w:val="18"/>
                <w:szCs w:val="18"/>
              </w:rPr>
              <w:t xml:space="preserve"> </w:t>
            </w:r>
            <w:r w:rsidRPr="00585EEC">
              <w:rPr>
                <w:sz w:val="18"/>
                <w:szCs w:val="18"/>
              </w:rPr>
              <w:t xml:space="preserve">spoken and </w:t>
            </w:r>
            <w:r w:rsidRPr="00585EEC">
              <w:rPr>
                <w:spacing w:val="-1"/>
                <w:sz w:val="18"/>
                <w:szCs w:val="18"/>
              </w:rPr>
              <w:t>visual</w:t>
            </w:r>
            <w:r w:rsidRPr="00585EEC">
              <w:rPr>
                <w:spacing w:val="25"/>
                <w:sz w:val="18"/>
                <w:szCs w:val="18"/>
              </w:rPr>
              <w:t xml:space="preserve"> </w:t>
            </w:r>
            <w:r w:rsidRPr="00585EEC">
              <w:rPr>
                <w:spacing w:val="1"/>
                <w:sz w:val="18"/>
                <w:szCs w:val="18"/>
              </w:rPr>
              <w:t>text</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9" w:line="273" w:lineRule="auto"/>
              <w:ind w:left="107" w:right="160"/>
              <w:rPr>
                <w:rFonts w:eastAsia="Myriad Pro" w:cs="Myriad Pro"/>
                <w:sz w:val="18"/>
                <w:szCs w:val="18"/>
              </w:rPr>
            </w:pPr>
            <w:r w:rsidRPr="00585EEC">
              <w:rPr>
                <w:spacing w:val="-1"/>
                <w:sz w:val="18"/>
                <w:szCs w:val="18"/>
              </w:rPr>
              <w:t>Comprehending</w:t>
            </w:r>
            <w:r w:rsidRPr="00585EEC">
              <w:rPr>
                <w:spacing w:val="28"/>
                <w:sz w:val="18"/>
                <w:szCs w:val="18"/>
              </w:rPr>
              <w:t xml:space="preserve"> </w:t>
            </w:r>
            <w:r w:rsidRPr="00585EEC">
              <w:rPr>
                <w:sz w:val="18"/>
                <w:szCs w:val="18"/>
              </w:rPr>
              <w:t xml:space="preserve">written and </w:t>
            </w:r>
            <w:r w:rsidRPr="00585EEC">
              <w:rPr>
                <w:spacing w:val="-1"/>
                <w:sz w:val="18"/>
                <w:szCs w:val="18"/>
              </w:rPr>
              <w:t>visual</w:t>
            </w:r>
            <w:r w:rsidRPr="00585EEC">
              <w:rPr>
                <w:spacing w:val="28"/>
                <w:sz w:val="18"/>
                <w:szCs w:val="18"/>
              </w:rPr>
              <w:t xml:space="preserve"> </w:t>
            </w:r>
            <w:r w:rsidRPr="00585EEC">
              <w:rPr>
                <w:spacing w:val="1"/>
                <w:sz w:val="18"/>
                <w:szCs w:val="18"/>
              </w:rPr>
              <w:t>text</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rPr>
                <w:rFonts w:eastAsia="Myriad Pro" w:cs="Myriad Pro"/>
                <w:sz w:val="18"/>
                <w:szCs w:val="18"/>
              </w:rPr>
            </w:pPr>
          </w:p>
          <w:p w:rsidR="00CD47EF" w:rsidRPr="00585EEC" w:rsidRDefault="00CD47EF" w:rsidP="00CD47EF">
            <w:pPr>
              <w:pStyle w:val="TableParagraph"/>
              <w:spacing w:before="113"/>
              <w:ind w:left="107"/>
              <w:rPr>
                <w:rFonts w:eastAsia="Myriad Pro" w:cs="Myriad Pro"/>
                <w:sz w:val="18"/>
                <w:szCs w:val="18"/>
              </w:rPr>
            </w:pPr>
            <w:r w:rsidRPr="00585EEC">
              <w:rPr>
                <w:spacing w:val="-1"/>
                <w:sz w:val="18"/>
                <w:szCs w:val="18"/>
              </w:rPr>
              <w:t>Communicating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rPr>
                <w:rFonts w:eastAsia="Myriad Pro" w:cs="Myriad Pro"/>
                <w:sz w:val="18"/>
                <w:szCs w:val="18"/>
              </w:rPr>
            </w:pPr>
          </w:p>
          <w:p w:rsidR="00CD47EF" w:rsidRPr="00585EEC" w:rsidRDefault="00CD47EF" w:rsidP="00CD47EF">
            <w:pPr>
              <w:pStyle w:val="TableParagraph"/>
              <w:spacing w:before="113"/>
              <w:ind w:left="107"/>
              <w:rPr>
                <w:rFonts w:eastAsia="Myriad Pro" w:cs="Myriad Pro"/>
                <w:sz w:val="18"/>
                <w:szCs w:val="18"/>
              </w:rPr>
            </w:pPr>
            <w:r w:rsidRPr="00585EEC">
              <w:rPr>
                <w:spacing w:val="-1"/>
                <w:sz w:val="18"/>
                <w:szCs w:val="18"/>
              </w:rPr>
              <w:t>Using</w:t>
            </w:r>
            <w:r w:rsidRPr="00585EEC">
              <w:rPr>
                <w:sz w:val="18"/>
                <w:szCs w:val="18"/>
              </w:rPr>
              <w:t xml:space="preserve"> </w:t>
            </w:r>
            <w:r w:rsidRPr="00585EEC">
              <w:rPr>
                <w:spacing w:val="-1"/>
                <w:sz w:val="18"/>
                <w:szCs w:val="18"/>
              </w:rPr>
              <w:t>language</w:t>
            </w:r>
          </w:p>
        </w:tc>
      </w:tr>
      <w:tr w:rsidR="00CD47EF" w:rsidRPr="00585EEC" w:rsidTr="00CD47EF">
        <w:trPr>
          <w:trHeight w:hRule="exact" w:val="686"/>
        </w:trPr>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2" w:line="264" w:lineRule="auto"/>
              <w:ind w:left="107" w:right="254"/>
              <w:rPr>
                <w:rFonts w:eastAsia="Myriad Pro" w:cs="Myriad Pro"/>
                <w:sz w:val="18"/>
                <w:szCs w:val="18"/>
              </w:rPr>
            </w:pPr>
            <w:r w:rsidRPr="00585EEC">
              <w:rPr>
                <w:b/>
                <w:sz w:val="18"/>
                <w:szCs w:val="18"/>
              </w:rPr>
              <w:t>Individuals and</w:t>
            </w:r>
            <w:r w:rsidRPr="00585EEC">
              <w:rPr>
                <w:b/>
                <w:spacing w:val="24"/>
                <w:sz w:val="18"/>
                <w:szCs w:val="18"/>
              </w:rPr>
              <w:t xml:space="preserve"> </w:t>
            </w:r>
            <w:r w:rsidRPr="00585EEC">
              <w:rPr>
                <w:b/>
                <w:spacing w:val="1"/>
                <w:sz w:val="18"/>
                <w:szCs w:val="18"/>
              </w:rPr>
              <w:t>societies</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9" w:line="273" w:lineRule="auto"/>
              <w:ind w:left="107" w:right="394"/>
              <w:rPr>
                <w:rFonts w:eastAsia="Myriad Pro" w:cs="Myriad Pro"/>
                <w:sz w:val="18"/>
                <w:szCs w:val="18"/>
              </w:rPr>
            </w:pPr>
            <w:r w:rsidRPr="00585EEC">
              <w:rPr>
                <w:sz w:val="18"/>
                <w:szCs w:val="18"/>
              </w:rPr>
              <w:t>Knowing and</w:t>
            </w:r>
            <w:r w:rsidRPr="00585EEC">
              <w:rPr>
                <w:spacing w:val="21"/>
                <w:sz w:val="18"/>
                <w:szCs w:val="18"/>
              </w:rPr>
              <w:t xml:space="preserve"> </w:t>
            </w:r>
            <w:r w:rsidRPr="00585EEC">
              <w:rPr>
                <w:sz w:val="18"/>
                <w:szCs w:val="18"/>
              </w:rPr>
              <w:t>understanding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7"/>
              <w:rPr>
                <w:rFonts w:eastAsia="Myriad Pro" w:cs="Myriad Pro"/>
                <w:sz w:val="18"/>
                <w:szCs w:val="18"/>
              </w:rPr>
            </w:pPr>
          </w:p>
          <w:p w:rsidR="00CD47EF" w:rsidRPr="00585EEC" w:rsidRDefault="00CD47EF" w:rsidP="00CD47EF">
            <w:pPr>
              <w:pStyle w:val="TableParagraph"/>
              <w:ind w:left="107"/>
              <w:rPr>
                <w:rFonts w:eastAsia="Myriad Pro" w:cs="Myriad Pro"/>
                <w:sz w:val="18"/>
                <w:szCs w:val="18"/>
              </w:rPr>
            </w:pPr>
            <w:r w:rsidRPr="00585EEC">
              <w:rPr>
                <w:spacing w:val="-1"/>
                <w:sz w:val="18"/>
                <w:szCs w:val="18"/>
              </w:rPr>
              <w:t>Investigating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7"/>
              <w:rPr>
                <w:rFonts w:eastAsia="Myriad Pro" w:cs="Myriad Pro"/>
                <w:sz w:val="18"/>
                <w:szCs w:val="18"/>
              </w:rPr>
            </w:pPr>
          </w:p>
          <w:p w:rsidR="00CD47EF" w:rsidRPr="00585EEC" w:rsidRDefault="00CD47EF" w:rsidP="00CD47EF">
            <w:pPr>
              <w:pStyle w:val="TableParagraph"/>
              <w:ind w:left="107"/>
              <w:rPr>
                <w:rFonts w:eastAsia="Myriad Pro" w:cs="Myriad Pro"/>
                <w:sz w:val="18"/>
                <w:szCs w:val="18"/>
              </w:rPr>
            </w:pPr>
            <w:r w:rsidRPr="00585EEC">
              <w:rPr>
                <w:spacing w:val="-1"/>
                <w:sz w:val="18"/>
                <w:szCs w:val="18"/>
              </w:rPr>
              <w:t>Communicating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7"/>
              <w:rPr>
                <w:rFonts w:eastAsia="Myriad Pro" w:cs="Myriad Pro"/>
                <w:sz w:val="18"/>
                <w:szCs w:val="18"/>
              </w:rPr>
            </w:pPr>
          </w:p>
          <w:p w:rsidR="00CD47EF" w:rsidRPr="00585EEC" w:rsidRDefault="00CD47EF" w:rsidP="00CD47EF">
            <w:pPr>
              <w:pStyle w:val="TableParagraph"/>
              <w:ind w:left="106"/>
              <w:rPr>
                <w:rFonts w:eastAsia="Myriad Pro" w:cs="Myriad Pro"/>
                <w:sz w:val="18"/>
                <w:szCs w:val="18"/>
              </w:rPr>
            </w:pPr>
            <w:r w:rsidRPr="00585EEC">
              <w:rPr>
                <w:sz w:val="18"/>
                <w:szCs w:val="18"/>
              </w:rPr>
              <w:t xml:space="preserve">Thinking </w:t>
            </w:r>
            <w:r w:rsidRPr="00585EEC">
              <w:rPr>
                <w:spacing w:val="-1"/>
                <w:sz w:val="18"/>
                <w:szCs w:val="18"/>
              </w:rPr>
              <w:t>critically</w:t>
            </w:r>
          </w:p>
        </w:tc>
      </w:tr>
      <w:tr w:rsidR="00CD47EF" w:rsidRPr="00585EEC" w:rsidTr="00CD47EF">
        <w:trPr>
          <w:trHeight w:hRule="exact" w:val="847"/>
        </w:trPr>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p>
          <w:p w:rsidR="00CD47EF" w:rsidRPr="00585EEC" w:rsidRDefault="00CD47EF" w:rsidP="00CD47EF">
            <w:pPr>
              <w:pStyle w:val="TableParagraph"/>
              <w:ind w:left="106"/>
              <w:rPr>
                <w:rFonts w:eastAsia="Myriad Pro" w:cs="Myriad Pro"/>
                <w:sz w:val="18"/>
                <w:szCs w:val="18"/>
              </w:rPr>
            </w:pPr>
            <w:r w:rsidRPr="00585EEC">
              <w:rPr>
                <w:b/>
                <w:spacing w:val="1"/>
                <w:sz w:val="18"/>
                <w:szCs w:val="18"/>
              </w:rPr>
              <w:t>Sci</w:t>
            </w:r>
            <w:r w:rsidRPr="00585EEC">
              <w:rPr>
                <w:b/>
                <w:spacing w:val="2"/>
                <w:sz w:val="18"/>
                <w:szCs w:val="18"/>
              </w:rPr>
              <w:t>e</w:t>
            </w:r>
            <w:r w:rsidRPr="00585EEC">
              <w:rPr>
                <w:b/>
                <w:spacing w:val="1"/>
                <w:sz w:val="18"/>
                <w:szCs w:val="18"/>
              </w:rPr>
              <w:t>n</w:t>
            </w:r>
            <w:r w:rsidRPr="00585EEC">
              <w:rPr>
                <w:b/>
                <w:sz w:val="18"/>
                <w:szCs w:val="18"/>
              </w:rPr>
              <w:t>c</w:t>
            </w:r>
            <w:r w:rsidRPr="00585EEC">
              <w:rPr>
                <w:b/>
                <w:spacing w:val="2"/>
                <w:sz w:val="18"/>
                <w:szCs w:val="18"/>
              </w:rPr>
              <w:t>e</w:t>
            </w:r>
            <w:r w:rsidRPr="00585EEC">
              <w:rPr>
                <w:b/>
                <w:sz w:val="18"/>
                <w:szCs w:val="18"/>
              </w:rPr>
              <w:t>s</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9" w:line="273" w:lineRule="auto"/>
              <w:ind w:left="106" w:right="395"/>
              <w:rPr>
                <w:rFonts w:eastAsia="Myriad Pro" w:cs="Myriad Pro"/>
                <w:sz w:val="18"/>
                <w:szCs w:val="18"/>
              </w:rPr>
            </w:pPr>
            <w:r w:rsidRPr="00585EEC">
              <w:rPr>
                <w:sz w:val="18"/>
                <w:szCs w:val="18"/>
              </w:rPr>
              <w:t>Knowing and</w:t>
            </w:r>
            <w:r w:rsidRPr="00585EEC">
              <w:rPr>
                <w:spacing w:val="21"/>
                <w:sz w:val="18"/>
                <w:szCs w:val="18"/>
              </w:rPr>
              <w:t xml:space="preserve"> </w:t>
            </w:r>
            <w:r w:rsidRPr="00585EEC">
              <w:rPr>
                <w:sz w:val="18"/>
                <w:szCs w:val="18"/>
              </w:rPr>
              <w:t>understanding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9" w:line="273" w:lineRule="auto"/>
              <w:ind w:left="106" w:right="505"/>
              <w:rPr>
                <w:rFonts w:eastAsia="Myriad Pro" w:cs="Myriad Pro"/>
                <w:sz w:val="18"/>
                <w:szCs w:val="18"/>
              </w:rPr>
            </w:pPr>
            <w:r w:rsidRPr="00585EEC">
              <w:rPr>
                <w:spacing w:val="-1"/>
                <w:sz w:val="18"/>
                <w:szCs w:val="18"/>
              </w:rPr>
              <w:t>Inquiring</w:t>
            </w:r>
            <w:r w:rsidRPr="00585EEC">
              <w:rPr>
                <w:sz w:val="18"/>
                <w:szCs w:val="18"/>
              </w:rPr>
              <w:t xml:space="preserve"> and</w:t>
            </w:r>
            <w:r w:rsidRPr="00585EEC">
              <w:rPr>
                <w:spacing w:val="27"/>
                <w:sz w:val="18"/>
                <w:szCs w:val="18"/>
              </w:rPr>
              <w:t xml:space="preserve"> </w:t>
            </w:r>
            <w:r w:rsidRPr="00585EEC">
              <w:rPr>
                <w:spacing w:val="-1"/>
                <w:sz w:val="18"/>
                <w:szCs w:val="18"/>
              </w:rPr>
              <w:t>designing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9" w:line="273" w:lineRule="auto"/>
              <w:ind w:left="106" w:right="380"/>
              <w:rPr>
                <w:rFonts w:eastAsia="Myriad Pro" w:cs="Myriad Pro"/>
                <w:sz w:val="18"/>
                <w:szCs w:val="18"/>
              </w:rPr>
            </w:pPr>
            <w:r w:rsidRPr="00585EEC">
              <w:rPr>
                <w:spacing w:val="-1"/>
                <w:sz w:val="18"/>
                <w:szCs w:val="18"/>
              </w:rPr>
              <w:t>Processing</w:t>
            </w:r>
            <w:r w:rsidRPr="00585EEC">
              <w:rPr>
                <w:sz w:val="18"/>
                <w:szCs w:val="18"/>
              </w:rPr>
              <w:t xml:space="preserve"> and</w:t>
            </w:r>
            <w:r w:rsidRPr="00585EEC">
              <w:rPr>
                <w:spacing w:val="24"/>
                <w:sz w:val="18"/>
                <w:szCs w:val="18"/>
              </w:rPr>
              <w:t xml:space="preserve"> </w:t>
            </w:r>
            <w:r w:rsidRPr="00585EEC">
              <w:rPr>
                <w:spacing w:val="-1"/>
                <w:sz w:val="18"/>
                <w:szCs w:val="18"/>
              </w:rPr>
              <w:t>evaluating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9" w:line="273" w:lineRule="auto"/>
              <w:ind w:left="106" w:right="116"/>
              <w:rPr>
                <w:rFonts w:eastAsia="Myriad Pro" w:cs="Myriad Pro"/>
                <w:sz w:val="18"/>
                <w:szCs w:val="18"/>
              </w:rPr>
            </w:pPr>
            <w:r w:rsidRPr="00585EEC">
              <w:rPr>
                <w:spacing w:val="1"/>
                <w:sz w:val="18"/>
                <w:szCs w:val="18"/>
              </w:rPr>
              <w:t>Reflecting</w:t>
            </w:r>
            <w:r w:rsidRPr="00585EEC">
              <w:rPr>
                <w:sz w:val="18"/>
                <w:szCs w:val="18"/>
              </w:rPr>
              <w:t xml:space="preserve"> on the</w:t>
            </w:r>
            <w:r w:rsidRPr="00585EEC">
              <w:rPr>
                <w:spacing w:val="21"/>
                <w:sz w:val="18"/>
                <w:szCs w:val="18"/>
              </w:rPr>
              <w:t xml:space="preserve"> </w:t>
            </w:r>
            <w:r w:rsidRPr="00585EEC">
              <w:rPr>
                <w:sz w:val="18"/>
                <w:szCs w:val="18"/>
              </w:rPr>
              <w:t xml:space="preserve">impacts of </w:t>
            </w:r>
            <w:r w:rsidRPr="00585EEC">
              <w:rPr>
                <w:spacing w:val="-1"/>
                <w:sz w:val="18"/>
                <w:szCs w:val="18"/>
              </w:rPr>
              <w:t>science</w:t>
            </w:r>
          </w:p>
        </w:tc>
      </w:tr>
      <w:tr w:rsidR="00CD47EF" w:rsidRPr="00585EEC" w:rsidTr="00CD47EF">
        <w:trPr>
          <w:trHeight w:hRule="exact" w:val="1206"/>
        </w:trPr>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rPr>
                <w:rFonts w:eastAsia="Myriad Pro" w:cs="Myriad Pro"/>
                <w:sz w:val="18"/>
                <w:szCs w:val="18"/>
              </w:rPr>
            </w:pPr>
          </w:p>
          <w:p w:rsidR="00CD47EF" w:rsidRPr="00585EEC" w:rsidRDefault="00CD47EF" w:rsidP="00CD47EF">
            <w:pPr>
              <w:pStyle w:val="TableParagraph"/>
              <w:spacing w:before="8"/>
              <w:rPr>
                <w:rFonts w:eastAsia="Myriad Pro" w:cs="Myriad Pro"/>
                <w:sz w:val="18"/>
                <w:szCs w:val="18"/>
              </w:rPr>
            </w:pPr>
          </w:p>
          <w:p w:rsidR="00CD47EF" w:rsidRPr="00585EEC" w:rsidRDefault="00CD47EF" w:rsidP="00CD47EF">
            <w:pPr>
              <w:pStyle w:val="TableParagraph"/>
              <w:ind w:left="106"/>
              <w:rPr>
                <w:rFonts w:eastAsia="Myriad Pro" w:cs="Myriad Pro"/>
                <w:sz w:val="18"/>
                <w:szCs w:val="18"/>
              </w:rPr>
            </w:pPr>
            <w:r w:rsidRPr="00585EEC">
              <w:rPr>
                <w:b/>
                <w:spacing w:val="1"/>
                <w:sz w:val="18"/>
                <w:szCs w:val="18"/>
              </w:rPr>
              <w:t>Mathematics</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rPr>
                <w:rFonts w:eastAsia="Myriad Pro" w:cs="Myriad Pro"/>
                <w:sz w:val="18"/>
                <w:szCs w:val="18"/>
              </w:rPr>
            </w:pPr>
          </w:p>
          <w:p w:rsidR="00CD47EF" w:rsidRPr="00585EEC" w:rsidRDefault="00CD47EF" w:rsidP="00CD47EF">
            <w:pPr>
              <w:pStyle w:val="TableParagraph"/>
              <w:spacing w:before="113" w:line="273" w:lineRule="auto"/>
              <w:ind w:left="106" w:right="395"/>
              <w:rPr>
                <w:rFonts w:eastAsia="Myriad Pro" w:cs="Myriad Pro"/>
                <w:sz w:val="18"/>
                <w:szCs w:val="18"/>
              </w:rPr>
            </w:pPr>
            <w:r w:rsidRPr="00585EEC">
              <w:rPr>
                <w:sz w:val="18"/>
                <w:szCs w:val="18"/>
              </w:rPr>
              <w:t>Knowing and</w:t>
            </w:r>
            <w:r w:rsidRPr="00585EEC">
              <w:rPr>
                <w:spacing w:val="21"/>
                <w:sz w:val="18"/>
                <w:szCs w:val="18"/>
              </w:rPr>
              <w:t xml:space="preserve"> </w:t>
            </w:r>
            <w:r w:rsidRPr="00585EEC">
              <w:rPr>
                <w:sz w:val="18"/>
                <w:szCs w:val="18"/>
              </w:rPr>
              <w:t>understanding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rPr>
                <w:rFonts w:eastAsia="Myriad Pro" w:cs="Myriad Pro"/>
                <w:sz w:val="18"/>
                <w:szCs w:val="18"/>
              </w:rPr>
            </w:pPr>
          </w:p>
          <w:p w:rsidR="00CD47EF" w:rsidRPr="00585EEC" w:rsidRDefault="00CD47EF" w:rsidP="00CD47EF">
            <w:pPr>
              <w:pStyle w:val="TableParagraph"/>
              <w:spacing w:before="113" w:line="273" w:lineRule="auto"/>
              <w:ind w:left="106" w:right="544"/>
              <w:rPr>
                <w:rFonts w:eastAsia="Myriad Pro" w:cs="Myriad Pro"/>
                <w:sz w:val="18"/>
                <w:szCs w:val="18"/>
              </w:rPr>
            </w:pPr>
            <w:r w:rsidRPr="00585EEC">
              <w:rPr>
                <w:spacing w:val="-1"/>
                <w:sz w:val="18"/>
                <w:szCs w:val="18"/>
              </w:rPr>
              <w:t>Investigating</w:t>
            </w:r>
            <w:r w:rsidRPr="00585EEC">
              <w:rPr>
                <w:spacing w:val="26"/>
                <w:sz w:val="18"/>
                <w:szCs w:val="18"/>
              </w:rPr>
              <w:t xml:space="preserve"> </w:t>
            </w:r>
            <w:r w:rsidRPr="00585EEC">
              <w:rPr>
                <w:sz w:val="18"/>
                <w:szCs w:val="18"/>
              </w:rPr>
              <w:t>patterns</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rPr>
                <w:rFonts w:eastAsia="Myriad Pro" w:cs="Myriad Pro"/>
                <w:sz w:val="18"/>
                <w:szCs w:val="18"/>
              </w:rPr>
            </w:pPr>
          </w:p>
          <w:p w:rsidR="00CD47EF" w:rsidRPr="00585EEC" w:rsidRDefault="00CD47EF" w:rsidP="00CD47EF">
            <w:pPr>
              <w:pStyle w:val="TableParagraph"/>
              <w:spacing w:before="3"/>
              <w:rPr>
                <w:rFonts w:eastAsia="Myriad Pro" w:cs="Myriad Pro"/>
                <w:sz w:val="18"/>
                <w:szCs w:val="18"/>
              </w:rPr>
            </w:pPr>
          </w:p>
          <w:p w:rsidR="00CD47EF" w:rsidRPr="00585EEC" w:rsidRDefault="00CD47EF" w:rsidP="00CD47EF">
            <w:pPr>
              <w:pStyle w:val="TableParagraph"/>
              <w:ind w:left="106"/>
              <w:rPr>
                <w:rFonts w:eastAsia="Myriad Pro" w:cs="Myriad Pro"/>
                <w:sz w:val="18"/>
                <w:szCs w:val="18"/>
              </w:rPr>
            </w:pPr>
            <w:r w:rsidRPr="00585EEC">
              <w:rPr>
                <w:spacing w:val="-1"/>
                <w:sz w:val="18"/>
                <w:szCs w:val="18"/>
              </w:rPr>
              <w:t>Communicating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9" w:line="273" w:lineRule="auto"/>
              <w:ind w:left="106" w:right="544"/>
              <w:rPr>
                <w:rFonts w:eastAsia="Myriad Pro" w:cs="Myriad Pro"/>
                <w:sz w:val="18"/>
                <w:szCs w:val="18"/>
              </w:rPr>
            </w:pPr>
            <w:r w:rsidRPr="00585EEC">
              <w:rPr>
                <w:sz w:val="18"/>
                <w:szCs w:val="18"/>
              </w:rPr>
              <w:t>Applying</w:t>
            </w:r>
            <w:r w:rsidRPr="00585EEC">
              <w:rPr>
                <w:spacing w:val="22"/>
                <w:sz w:val="18"/>
                <w:szCs w:val="18"/>
              </w:rPr>
              <w:t xml:space="preserve"> </w:t>
            </w:r>
            <w:r w:rsidRPr="00585EEC">
              <w:rPr>
                <w:spacing w:val="-1"/>
                <w:sz w:val="18"/>
                <w:szCs w:val="18"/>
              </w:rPr>
              <w:t>mathematics</w:t>
            </w:r>
            <w:r w:rsidRPr="00585EEC">
              <w:rPr>
                <w:spacing w:val="20"/>
                <w:sz w:val="18"/>
                <w:szCs w:val="18"/>
              </w:rPr>
              <w:t xml:space="preserve"> </w:t>
            </w:r>
            <w:r w:rsidRPr="00585EEC">
              <w:rPr>
                <w:spacing w:val="-1"/>
                <w:sz w:val="18"/>
                <w:szCs w:val="18"/>
              </w:rPr>
              <w:t>in</w:t>
            </w:r>
            <w:r w:rsidRPr="00585EEC">
              <w:rPr>
                <w:sz w:val="18"/>
                <w:szCs w:val="18"/>
              </w:rPr>
              <w:t xml:space="preserve"> real-world</w:t>
            </w:r>
            <w:r w:rsidRPr="00585EEC">
              <w:rPr>
                <w:spacing w:val="22"/>
                <w:sz w:val="18"/>
                <w:szCs w:val="18"/>
              </w:rPr>
              <w:t xml:space="preserve"> </w:t>
            </w:r>
            <w:r w:rsidRPr="00585EEC">
              <w:rPr>
                <w:sz w:val="18"/>
                <w:szCs w:val="18"/>
              </w:rPr>
              <w:t>contexts</w:t>
            </w:r>
          </w:p>
        </w:tc>
      </w:tr>
      <w:tr w:rsidR="00CD47EF" w:rsidRPr="00585EEC" w:rsidTr="00CD47EF">
        <w:trPr>
          <w:trHeight w:hRule="exact" w:val="686"/>
        </w:trPr>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p>
          <w:p w:rsidR="00CD47EF" w:rsidRPr="00585EEC" w:rsidRDefault="00CD47EF" w:rsidP="00CD47EF">
            <w:pPr>
              <w:pStyle w:val="TableParagraph"/>
              <w:ind w:left="106"/>
              <w:rPr>
                <w:rFonts w:eastAsia="Myriad Pro" w:cs="Myriad Pro"/>
                <w:sz w:val="18"/>
                <w:szCs w:val="18"/>
              </w:rPr>
            </w:pPr>
            <w:r w:rsidRPr="00585EEC">
              <w:rPr>
                <w:b/>
                <w:spacing w:val="1"/>
                <w:sz w:val="18"/>
                <w:szCs w:val="18"/>
              </w:rPr>
              <w:t>Arts</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9" w:line="273" w:lineRule="auto"/>
              <w:ind w:left="106" w:right="395"/>
              <w:rPr>
                <w:rFonts w:eastAsia="Myriad Pro" w:cs="Myriad Pro"/>
                <w:sz w:val="18"/>
                <w:szCs w:val="18"/>
              </w:rPr>
            </w:pPr>
            <w:r w:rsidRPr="00585EEC">
              <w:rPr>
                <w:sz w:val="18"/>
                <w:szCs w:val="18"/>
              </w:rPr>
              <w:t>Knowing and</w:t>
            </w:r>
            <w:r w:rsidRPr="00585EEC">
              <w:rPr>
                <w:spacing w:val="21"/>
                <w:sz w:val="18"/>
                <w:szCs w:val="18"/>
              </w:rPr>
              <w:t xml:space="preserve"> </w:t>
            </w:r>
            <w:r w:rsidRPr="00585EEC">
              <w:rPr>
                <w:sz w:val="18"/>
                <w:szCs w:val="18"/>
              </w:rPr>
              <w:t>understanding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7"/>
              <w:rPr>
                <w:rFonts w:eastAsia="Myriad Pro" w:cs="Myriad Pro"/>
                <w:sz w:val="18"/>
                <w:szCs w:val="18"/>
              </w:rPr>
            </w:pPr>
          </w:p>
          <w:p w:rsidR="00CD47EF" w:rsidRPr="00585EEC" w:rsidRDefault="00CD47EF" w:rsidP="00CD47EF">
            <w:pPr>
              <w:pStyle w:val="TableParagraph"/>
              <w:ind w:left="106"/>
              <w:rPr>
                <w:rFonts w:eastAsia="Myriad Pro" w:cs="Myriad Pro"/>
                <w:sz w:val="18"/>
                <w:szCs w:val="18"/>
              </w:rPr>
            </w:pPr>
            <w:r w:rsidRPr="00585EEC">
              <w:rPr>
                <w:spacing w:val="-1"/>
                <w:sz w:val="18"/>
                <w:szCs w:val="18"/>
              </w:rPr>
              <w:t>Developing</w:t>
            </w:r>
            <w:r w:rsidRPr="00585EEC">
              <w:rPr>
                <w:sz w:val="18"/>
                <w:szCs w:val="18"/>
              </w:rPr>
              <w:t xml:space="preserve"> </w:t>
            </w:r>
            <w:r w:rsidRPr="00585EEC">
              <w:rPr>
                <w:spacing w:val="-1"/>
                <w:sz w:val="18"/>
                <w:szCs w:val="18"/>
              </w:rPr>
              <w:t>skills</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9" w:line="273" w:lineRule="auto"/>
              <w:ind w:left="105" w:right="816"/>
              <w:rPr>
                <w:rFonts w:eastAsia="Myriad Pro" w:cs="Myriad Pro"/>
                <w:sz w:val="18"/>
                <w:szCs w:val="18"/>
              </w:rPr>
            </w:pPr>
            <w:r w:rsidRPr="00585EEC">
              <w:rPr>
                <w:sz w:val="18"/>
                <w:szCs w:val="18"/>
              </w:rPr>
              <w:t>Thinking</w:t>
            </w:r>
            <w:r w:rsidRPr="00585EEC">
              <w:rPr>
                <w:spacing w:val="22"/>
                <w:sz w:val="18"/>
                <w:szCs w:val="18"/>
              </w:rPr>
              <w:t xml:space="preserve"> </w:t>
            </w:r>
            <w:r w:rsidRPr="00585EEC">
              <w:rPr>
                <w:spacing w:val="-1"/>
                <w:sz w:val="18"/>
                <w:szCs w:val="18"/>
              </w:rPr>
              <w:t>creatively</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7"/>
              <w:rPr>
                <w:rFonts w:eastAsia="Myriad Pro" w:cs="Myriad Pro"/>
                <w:sz w:val="18"/>
                <w:szCs w:val="18"/>
              </w:rPr>
            </w:pPr>
          </w:p>
          <w:p w:rsidR="00CD47EF" w:rsidRPr="00585EEC" w:rsidRDefault="00CD47EF" w:rsidP="00CD47EF">
            <w:pPr>
              <w:pStyle w:val="TableParagraph"/>
              <w:ind w:left="105"/>
              <w:rPr>
                <w:rFonts w:eastAsia="Myriad Pro" w:cs="Myriad Pro"/>
                <w:sz w:val="18"/>
                <w:szCs w:val="18"/>
              </w:rPr>
            </w:pPr>
            <w:r w:rsidRPr="00585EEC">
              <w:rPr>
                <w:sz w:val="18"/>
                <w:szCs w:val="18"/>
              </w:rPr>
              <w:t>Responding</w:t>
            </w:r>
          </w:p>
        </w:tc>
      </w:tr>
      <w:tr w:rsidR="00CD47EF" w:rsidRPr="00585EEC" w:rsidTr="00CD47EF">
        <w:trPr>
          <w:trHeight w:hRule="exact" w:val="946"/>
        </w:trPr>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p>
          <w:p w:rsidR="00CD47EF" w:rsidRPr="00585EEC" w:rsidRDefault="00CD47EF" w:rsidP="00CD47EF">
            <w:pPr>
              <w:pStyle w:val="TableParagraph"/>
              <w:spacing w:line="264" w:lineRule="auto"/>
              <w:ind w:left="105" w:right="119"/>
              <w:rPr>
                <w:rFonts w:eastAsia="Myriad Pro" w:cs="Myriad Pro"/>
                <w:sz w:val="18"/>
                <w:szCs w:val="18"/>
              </w:rPr>
            </w:pPr>
            <w:r w:rsidRPr="00585EEC">
              <w:rPr>
                <w:b/>
                <w:sz w:val="18"/>
                <w:szCs w:val="18"/>
              </w:rPr>
              <w:t>Physical and</w:t>
            </w:r>
            <w:r w:rsidRPr="00585EEC">
              <w:rPr>
                <w:b/>
                <w:spacing w:val="22"/>
                <w:sz w:val="18"/>
                <w:szCs w:val="18"/>
              </w:rPr>
              <w:t xml:space="preserve"> </w:t>
            </w:r>
            <w:r w:rsidRPr="00585EEC">
              <w:rPr>
                <w:b/>
                <w:spacing w:val="1"/>
                <w:sz w:val="18"/>
                <w:szCs w:val="18"/>
              </w:rPr>
              <w:t>health</w:t>
            </w:r>
            <w:r w:rsidRPr="00585EEC">
              <w:rPr>
                <w:b/>
                <w:sz w:val="18"/>
                <w:szCs w:val="18"/>
              </w:rPr>
              <w:t xml:space="preserve"> </w:t>
            </w:r>
            <w:r w:rsidRPr="00585EEC">
              <w:rPr>
                <w:b/>
                <w:spacing w:val="1"/>
                <w:sz w:val="18"/>
                <w:szCs w:val="18"/>
              </w:rPr>
              <w:t>education</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7"/>
              <w:rPr>
                <w:rFonts w:eastAsia="Myriad Pro" w:cs="Myriad Pro"/>
                <w:sz w:val="18"/>
                <w:szCs w:val="18"/>
              </w:rPr>
            </w:pPr>
          </w:p>
          <w:p w:rsidR="00CD47EF" w:rsidRPr="00585EEC" w:rsidRDefault="00CD47EF" w:rsidP="00CD47EF">
            <w:pPr>
              <w:pStyle w:val="TableParagraph"/>
              <w:spacing w:line="273" w:lineRule="auto"/>
              <w:ind w:left="105" w:right="396"/>
              <w:rPr>
                <w:rFonts w:eastAsia="Myriad Pro" w:cs="Myriad Pro"/>
                <w:sz w:val="18"/>
                <w:szCs w:val="18"/>
              </w:rPr>
            </w:pPr>
            <w:r w:rsidRPr="00585EEC">
              <w:rPr>
                <w:sz w:val="18"/>
                <w:szCs w:val="18"/>
              </w:rPr>
              <w:t>Knowing and</w:t>
            </w:r>
            <w:r w:rsidRPr="00585EEC">
              <w:rPr>
                <w:spacing w:val="21"/>
                <w:sz w:val="18"/>
                <w:szCs w:val="18"/>
              </w:rPr>
              <w:t xml:space="preserve"> </w:t>
            </w:r>
            <w:r w:rsidRPr="00585EEC">
              <w:rPr>
                <w:sz w:val="18"/>
                <w:szCs w:val="18"/>
              </w:rPr>
              <w:t>understanding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7"/>
              <w:rPr>
                <w:rFonts w:eastAsia="Myriad Pro" w:cs="Myriad Pro"/>
                <w:sz w:val="18"/>
                <w:szCs w:val="18"/>
              </w:rPr>
            </w:pPr>
          </w:p>
          <w:p w:rsidR="00CD47EF" w:rsidRPr="00585EEC" w:rsidRDefault="00CD47EF" w:rsidP="00CD47EF">
            <w:pPr>
              <w:pStyle w:val="TableParagraph"/>
              <w:spacing w:line="273" w:lineRule="auto"/>
              <w:ind w:left="105" w:right="545"/>
              <w:rPr>
                <w:rFonts w:eastAsia="Myriad Pro" w:cs="Myriad Pro"/>
                <w:sz w:val="18"/>
                <w:szCs w:val="18"/>
              </w:rPr>
            </w:pPr>
            <w:r w:rsidRPr="00585EEC">
              <w:rPr>
                <w:spacing w:val="-1"/>
                <w:sz w:val="18"/>
                <w:szCs w:val="18"/>
              </w:rPr>
              <w:t>Planning</w:t>
            </w:r>
            <w:r w:rsidRPr="00585EEC">
              <w:rPr>
                <w:sz w:val="18"/>
                <w:szCs w:val="18"/>
              </w:rPr>
              <w:t xml:space="preserve"> for</w:t>
            </w:r>
            <w:r w:rsidRPr="00585EEC">
              <w:rPr>
                <w:spacing w:val="23"/>
                <w:sz w:val="18"/>
                <w:szCs w:val="18"/>
              </w:rPr>
              <w:t xml:space="preserve"> </w:t>
            </w:r>
            <w:r w:rsidRPr="00585EEC">
              <w:rPr>
                <w:sz w:val="18"/>
                <w:szCs w:val="18"/>
              </w:rPr>
              <w:t>performance</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7"/>
              <w:rPr>
                <w:rFonts w:eastAsia="Myriad Pro" w:cs="Myriad Pro"/>
                <w:sz w:val="18"/>
                <w:szCs w:val="18"/>
              </w:rPr>
            </w:pPr>
          </w:p>
          <w:p w:rsidR="00CD47EF" w:rsidRPr="00585EEC" w:rsidRDefault="00CD47EF" w:rsidP="00CD47EF">
            <w:pPr>
              <w:pStyle w:val="TableParagraph"/>
              <w:spacing w:line="273" w:lineRule="auto"/>
              <w:ind w:left="105" w:right="505"/>
              <w:rPr>
                <w:rFonts w:eastAsia="Myriad Pro" w:cs="Myriad Pro"/>
                <w:sz w:val="18"/>
                <w:szCs w:val="18"/>
              </w:rPr>
            </w:pPr>
            <w:r w:rsidRPr="00585EEC">
              <w:rPr>
                <w:sz w:val="18"/>
                <w:szCs w:val="18"/>
              </w:rPr>
              <w:t>Applying and</w:t>
            </w:r>
            <w:r w:rsidRPr="00585EEC">
              <w:rPr>
                <w:spacing w:val="22"/>
                <w:sz w:val="18"/>
                <w:szCs w:val="18"/>
              </w:rPr>
              <w:t xml:space="preserve"> </w:t>
            </w:r>
            <w:r w:rsidRPr="00585EEC">
              <w:rPr>
                <w:sz w:val="18"/>
                <w:szCs w:val="18"/>
              </w:rPr>
              <w:t>performing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9" w:line="273" w:lineRule="auto"/>
              <w:ind w:left="105" w:right="421"/>
              <w:rPr>
                <w:rFonts w:eastAsia="Myriad Pro" w:cs="Myriad Pro"/>
                <w:sz w:val="18"/>
                <w:szCs w:val="18"/>
              </w:rPr>
            </w:pPr>
            <w:r w:rsidRPr="00585EEC">
              <w:rPr>
                <w:spacing w:val="1"/>
                <w:sz w:val="18"/>
                <w:szCs w:val="18"/>
              </w:rPr>
              <w:t>Reflecting</w:t>
            </w:r>
            <w:r w:rsidRPr="00585EEC">
              <w:rPr>
                <w:sz w:val="18"/>
                <w:szCs w:val="18"/>
              </w:rPr>
              <w:t xml:space="preserve"> and</w:t>
            </w:r>
            <w:r w:rsidRPr="00585EEC">
              <w:rPr>
                <w:spacing w:val="21"/>
                <w:sz w:val="18"/>
                <w:szCs w:val="18"/>
              </w:rPr>
              <w:t xml:space="preserve"> </w:t>
            </w:r>
            <w:r w:rsidRPr="00585EEC">
              <w:rPr>
                <w:spacing w:val="-1"/>
                <w:sz w:val="18"/>
                <w:szCs w:val="18"/>
              </w:rPr>
              <w:t>improving</w:t>
            </w:r>
            <w:r w:rsidRPr="00585EEC">
              <w:rPr>
                <w:spacing w:val="25"/>
                <w:sz w:val="18"/>
                <w:szCs w:val="18"/>
              </w:rPr>
              <w:t xml:space="preserve"> </w:t>
            </w:r>
            <w:r w:rsidRPr="00585EEC">
              <w:rPr>
                <w:sz w:val="18"/>
                <w:szCs w:val="18"/>
              </w:rPr>
              <w:t>performance</w:t>
            </w:r>
          </w:p>
        </w:tc>
      </w:tr>
      <w:tr w:rsidR="00CD47EF" w:rsidRPr="00585EEC" w:rsidTr="00CD47EF">
        <w:trPr>
          <w:trHeight w:hRule="exact" w:val="686"/>
        </w:trPr>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1"/>
              <w:rPr>
                <w:rFonts w:eastAsia="Myriad Pro" w:cs="Myriad Pro"/>
                <w:sz w:val="18"/>
                <w:szCs w:val="18"/>
              </w:rPr>
            </w:pPr>
          </w:p>
          <w:p w:rsidR="00CD47EF" w:rsidRPr="00585EEC" w:rsidRDefault="00CD47EF" w:rsidP="00CD47EF">
            <w:pPr>
              <w:pStyle w:val="TableParagraph"/>
              <w:ind w:left="105"/>
              <w:rPr>
                <w:rFonts w:eastAsia="Myriad Pro" w:cs="Myriad Pro"/>
                <w:sz w:val="18"/>
                <w:szCs w:val="18"/>
              </w:rPr>
            </w:pPr>
            <w:r w:rsidRPr="00585EEC">
              <w:rPr>
                <w:b/>
                <w:spacing w:val="1"/>
                <w:sz w:val="18"/>
                <w:szCs w:val="18"/>
              </w:rPr>
              <w:t>Design</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8" w:line="273" w:lineRule="auto"/>
              <w:ind w:left="105" w:right="506"/>
              <w:rPr>
                <w:rFonts w:eastAsia="Myriad Pro" w:cs="Myriad Pro"/>
                <w:sz w:val="18"/>
                <w:szCs w:val="18"/>
              </w:rPr>
            </w:pPr>
            <w:r w:rsidRPr="00585EEC">
              <w:rPr>
                <w:spacing w:val="-1"/>
                <w:sz w:val="18"/>
                <w:szCs w:val="18"/>
              </w:rPr>
              <w:t>Inquiring</w:t>
            </w:r>
            <w:r w:rsidRPr="00585EEC">
              <w:rPr>
                <w:sz w:val="18"/>
                <w:szCs w:val="18"/>
              </w:rPr>
              <w:t xml:space="preserve"> and</w:t>
            </w:r>
            <w:r w:rsidRPr="00585EEC">
              <w:rPr>
                <w:spacing w:val="27"/>
                <w:sz w:val="18"/>
                <w:szCs w:val="18"/>
              </w:rPr>
              <w:t xml:space="preserve"> </w:t>
            </w:r>
            <w:r w:rsidRPr="00585EEC">
              <w:rPr>
                <w:spacing w:val="-1"/>
                <w:sz w:val="18"/>
                <w:szCs w:val="18"/>
              </w:rPr>
              <w:t>analyzing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
              <w:rPr>
                <w:rFonts w:eastAsia="Myriad Pro" w:cs="Myriad Pro"/>
                <w:sz w:val="18"/>
                <w:szCs w:val="18"/>
              </w:rPr>
            </w:pPr>
          </w:p>
          <w:p w:rsidR="00CD47EF" w:rsidRPr="00585EEC" w:rsidRDefault="00CD47EF" w:rsidP="00CD47EF">
            <w:pPr>
              <w:pStyle w:val="TableParagraph"/>
              <w:ind w:left="105"/>
              <w:rPr>
                <w:rFonts w:eastAsia="Myriad Pro" w:cs="Myriad Pro"/>
                <w:sz w:val="18"/>
                <w:szCs w:val="18"/>
              </w:rPr>
            </w:pPr>
            <w:r w:rsidRPr="00585EEC">
              <w:rPr>
                <w:spacing w:val="-1"/>
                <w:sz w:val="18"/>
                <w:szCs w:val="18"/>
              </w:rPr>
              <w:t>Developing</w:t>
            </w:r>
            <w:r w:rsidRPr="00585EEC">
              <w:rPr>
                <w:sz w:val="18"/>
                <w:szCs w:val="18"/>
              </w:rPr>
              <w:t xml:space="preserve"> </w:t>
            </w:r>
            <w:r w:rsidRPr="00585EEC">
              <w:rPr>
                <w:spacing w:val="-1"/>
                <w:sz w:val="18"/>
                <w:szCs w:val="18"/>
              </w:rPr>
              <w:t>ideas</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8" w:line="273" w:lineRule="auto"/>
              <w:ind w:left="105" w:right="598"/>
              <w:rPr>
                <w:rFonts w:eastAsia="Myriad Pro" w:cs="Myriad Pro"/>
                <w:sz w:val="18"/>
                <w:szCs w:val="18"/>
              </w:rPr>
            </w:pPr>
            <w:r w:rsidRPr="00585EEC">
              <w:rPr>
                <w:spacing w:val="-1"/>
                <w:sz w:val="18"/>
                <w:szCs w:val="18"/>
              </w:rPr>
              <w:t>Creating</w:t>
            </w:r>
            <w:r w:rsidRPr="00585EEC">
              <w:rPr>
                <w:sz w:val="18"/>
                <w:szCs w:val="18"/>
              </w:rPr>
              <w:t xml:space="preserve"> the</w:t>
            </w:r>
            <w:r w:rsidRPr="00585EEC">
              <w:rPr>
                <w:spacing w:val="23"/>
                <w:sz w:val="18"/>
                <w:szCs w:val="18"/>
              </w:rPr>
              <w:t xml:space="preserve"> </w:t>
            </w:r>
            <w:r w:rsidRPr="00585EEC">
              <w:rPr>
                <w:spacing w:val="-1"/>
                <w:sz w:val="18"/>
                <w:szCs w:val="18"/>
              </w:rPr>
              <w:t>solution</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
              <w:rPr>
                <w:rFonts w:eastAsia="Myriad Pro" w:cs="Myriad Pro"/>
                <w:sz w:val="18"/>
                <w:szCs w:val="18"/>
              </w:rPr>
            </w:pPr>
          </w:p>
          <w:p w:rsidR="00CD47EF" w:rsidRPr="00585EEC" w:rsidRDefault="00CD47EF" w:rsidP="00CD47EF">
            <w:pPr>
              <w:pStyle w:val="TableParagraph"/>
              <w:ind w:left="105"/>
              <w:rPr>
                <w:rFonts w:eastAsia="Myriad Pro" w:cs="Myriad Pro"/>
                <w:sz w:val="18"/>
                <w:szCs w:val="18"/>
              </w:rPr>
            </w:pPr>
            <w:r w:rsidRPr="00585EEC">
              <w:rPr>
                <w:spacing w:val="-1"/>
                <w:sz w:val="18"/>
                <w:szCs w:val="18"/>
              </w:rPr>
              <w:t>Evaluating</w:t>
            </w:r>
          </w:p>
        </w:tc>
      </w:tr>
      <w:tr w:rsidR="00CD47EF" w:rsidRPr="00585EEC" w:rsidTr="00CD47EF">
        <w:trPr>
          <w:trHeight w:hRule="exact" w:val="478"/>
        </w:trPr>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87"/>
              <w:ind w:left="105"/>
              <w:rPr>
                <w:rFonts w:eastAsia="Myriad Pro" w:cs="Myriad Pro"/>
                <w:sz w:val="18"/>
                <w:szCs w:val="18"/>
              </w:rPr>
            </w:pPr>
            <w:r w:rsidRPr="00585EEC">
              <w:rPr>
                <w:b/>
                <w:sz w:val="18"/>
                <w:szCs w:val="18"/>
              </w:rPr>
              <w:lastRenderedPageBreak/>
              <w:t xml:space="preserve">MYP </w:t>
            </w:r>
            <w:r w:rsidRPr="00585EEC">
              <w:rPr>
                <w:b/>
                <w:spacing w:val="1"/>
                <w:sz w:val="18"/>
                <w:szCs w:val="18"/>
              </w:rPr>
              <w:t>projects</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94"/>
              <w:ind w:left="104"/>
              <w:rPr>
                <w:rFonts w:eastAsia="Myriad Pro" w:cs="Myriad Pro"/>
                <w:sz w:val="18"/>
                <w:szCs w:val="18"/>
              </w:rPr>
            </w:pPr>
            <w:r w:rsidRPr="00585EEC">
              <w:rPr>
                <w:spacing w:val="-1"/>
                <w:sz w:val="18"/>
                <w:szCs w:val="18"/>
              </w:rPr>
              <w:t>Investigating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94"/>
              <w:ind w:left="104"/>
              <w:rPr>
                <w:rFonts w:eastAsia="Myriad Pro" w:cs="Myriad Pro"/>
                <w:sz w:val="18"/>
                <w:szCs w:val="18"/>
              </w:rPr>
            </w:pPr>
            <w:r w:rsidRPr="00585EEC">
              <w:rPr>
                <w:spacing w:val="-1"/>
                <w:sz w:val="18"/>
                <w:szCs w:val="18"/>
              </w:rPr>
              <w:t>Planning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94"/>
              <w:ind w:left="104"/>
              <w:rPr>
                <w:rFonts w:eastAsia="Myriad Pro" w:cs="Myriad Pro"/>
                <w:sz w:val="18"/>
                <w:szCs w:val="18"/>
              </w:rPr>
            </w:pPr>
            <w:r w:rsidRPr="00585EEC">
              <w:rPr>
                <w:spacing w:val="-2"/>
                <w:sz w:val="18"/>
                <w:szCs w:val="18"/>
              </w:rPr>
              <w:t>Taking</w:t>
            </w:r>
            <w:r w:rsidRPr="00585EEC">
              <w:rPr>
                <w:sz w:val="18"/>
                <w:szCs w:val="18"/>
              </w:rPr>
              <w:t xml:space="preserve"> action</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94"/>
              <w:ind w:left="104"/>
              <w:rPr>
                <w:rFonts w:eastAsia="Myriad Pro" w:cs="Myriad Pro"/>
                <w:sz w:val="18"/>
                <w:szCs w:val="18"/>
              </w:rPr>
            </w:pPr>
            <w:r w:rsidRPr="00585EEC">
              <w:rPr>
                <w:spacing w:val="1"/>
                <w:sz w:val="18"/>
                <w:szCs w:val="18"/>
              </w:rPr>
              <w:t>Reflecting</w:t>
            </w:r>
          </w:p>
        </w:tc>
      </w:tr>
      <w:tr w:rsidR="00CD47EF" w:rsidRPr="00585EEC" w:rsidTr="00CD47EF">
        <w:trPr>
          <w:trHeight w:hRule="exact" w:val="686"/>
        </w:trPr>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1"/>
              <w:rPr>
                <w:rFonts w:ascii="Myriad Pro" w:eastAsia="Myriad Pro" w:hAnsi="Myriad Pro" w:cs="Myriad Pro"/>
                <w:sz w:val="18"/>
                <w:szCs w:val="18"/>
              </w:rPr>
            </w:pPr>
          </w:p>
          <w:p w:rsidR="00CD47EF" w:rsidRPr="00585EEC" w:rsidRDefault="00CD47EF" w:rsidP="00CD47EF">
            <w:pPr>
              <w:pStyle w:val="TableParagraph"/>
              <w:ind w:left="104"/>
              <w:rPr>
                <w:rFonts w:ascii="Myriad Pro" w:eastAsia="Myriad Pro" w:hAnsi="Myriad Pro" w:cs="Myriad Pro"/>
                <w:sz w:val="18"/>
                <w:szCs w:val="18"/>
              </w:rPr>
            </w:pPr>
            <w:r w:rsidRPr="00585EEC">
              <w:rPr>
                <w:rFonts w:ascii="Myriad Pro"/>
                <w:b/>
                <w:spacing w:val="1"/>
                <w:sz w:val="18"/>
                <w:szCs w:val="18"/>
              </w:rPr>
              <w:t>Interdisciplinary</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8" w:line="273" w:lineRule="auto"/>
              <w:ind w:left="104" w:right="650"/>
              <w:rPr>
                <w:rFonts w:ascii="Myriad Pro" w:eastAsia="Myriad Pro" w:hAnsi="Myriad Pro" w:cs="Myriad Pro"/>
                <w:sz w:val="18"/>
                <w:szCs w:val="18"/>
              </w:rPr>
            </w:pPr>
            <w:r w:rsidRPr="00585EEC">
              <w:rPr>
                <w:rFonts w:ascii="Myriad Pro"/>
                <w:sz w:val="18"/>
                <w:szCs w:val="18"/>
              </w:rPr>
              <w:t>Disciplinary</w:t>
            </w:r>
            <w:r w:rsidRPr="00585EEC">
              <w:rPr>
                <w:rFonts w:ascii="Myriad Pro"/>
                <w:spacing w:val="22"/>
                <w:sz w:val="18"/>
                <w:szCs w:val="18"/>
              </w:rPr>
              <w:t xml:space="preserve"> </w:t>
            </w:r>
            <w:r w:rsidRPr="00585EEC">
              <w:rPr>
                <w:rFonts w:ascii="Myriad Pro"/>
                <w:spacing w:val="-1"/>
                <w:sz w:val="18"/>
                <w:szCs w:val="18"/>
              </w:rPr>
              <w:t>grounding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8" w:line="273" w:lineRule="auto"/>
              <w:ind w:left="104" w:right="227"/>
              <w:rPr>
                <w:rFonts w:ascii="Myriad Pro" w:eastAsia="Myriad Pro" w:hAnsi="Myriad Pro" w:cs="Myriad Pro"/>
                <w:sz w:val="18"/>
                <w:szCs w:val="18"/>
              </w:rPr>
            </w:pPr>
            <w:r w:rsidRPr="00585EEC">
              <w:rPr>
                <w:rFonts w:ascii="Myriad Pro"/>
                <w:spacing w:val="-1"/>
                <w:sz w:val="18"/>
                <w:szCs w:val="18"/>
              </w:rPr>
              <w:t>Synthesizing</w:t>
            </w:r>
            <w:r w:rsidRPr="00585EEC">
              <w:rPr>
                <w:rFonts w:ascii="Myriad Pro"/>
                <w:sz w:val="18"/>
                <w:szCs w:val="18"/>
              </w:rPr>
              <w:t xml:space="preserve"> and</w:t>
            </w:r>
            <w:r w:rsidRPr="00585EEC">
              <w:rPr>
                <w:rFonts w:ascii="Myriad Pro"/>
                <w:spacing w:val="24"/>
                <w:sz w:val="18"/>
                <w:szCs w:val="18"/>
              </w:rPr>
              <w:t xml:space="preserve"> </w:t>
            </w:r>
            <w:r w:rsidRPr="00585EEC">
              <w:rPr>
                <w:rFonts w:ascii="Myriad Pro"/>
                <w:sz w:val="18"/>
                <w:szCs w:val="18"/>
              </w:rPr>
              <w:t>applying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
              <w:rPr>
                <w:rFonts w:ascii="Myriad Pro" w:eastAsia="Myriad Pro" w:hAnsi="Myriad Pro" w:cs="Myriad Pro"/>
                <w:sz w:val="18"/>
                <w:szCs w:val="18"/>
              </w:rPr>
            </w:pPr>
          </w:p>
          <w:p w:rsidR="00CD47EF" w:rsidRPr="00585EEC" w:rsidRDefault="00CD47EF" w:rsidP="00CD47EF">
            <w:pPr>
              <w:pStyle w:val="TableParagraph"/>
              <w:ind w:left="104"/>
              <w:rPr>
                <w:rFonts w:ascii="Myriad Pro" w:eastAsia="Myriad Pro" w:hAnsi="Myriad Pro" w:cs="Myriad Pro"/>
                <w:sz w:val="18"/>
                <w:szCs w:val="18"/>
              </w:rPr>
            </w:pPr>
            <w:r w:rsidRPr="00585EEC">
              <w:rPr>
                <w:rFonts w:ascii="Myriad Pro"/>
                <w:spacing w:val="-1"/>
                <w:sz w:val="18"/>
                <w:szCs w:val="18"/>
              </w:rPr>
              <w:t>Communicating</w:t>
            </w:r>
          </w:p>
        </w:tc>
        <w:tc>
          <w:tcPr>
            <w:tcW w:w="169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6"/>
              <w:rPr>
                <w:rFonts w:ascii="Myriad Pro" w:eastAsia="Myriad Pro" w:hAnsi="Myriad Pro" w:cs="Myriad Pro"/>
                <w:sz w:val="18"/>
                <w:szCs w:val="18"/>
              </w:rPr>
            </w:pPr>
          </w:p>
          <w:p w:rsidR="00CD47EF" w:rsidRPr="00585EEC" w:rsidRDefault="00CD47EF" w:rsidP="00CD47EF">
            <w:pPr>
              <w:pStyle w:val="TableParagraph"/>
              <w:ind w:left="104"/>
              <w:rPr>
                <w:rFonts w:ascii="Myriad Pro" w:eastAsia="Myriad Pro" w:hAnsi="Myriad Pro" w:cs="Myriad Pro"/>
                <w:sz w:val="18"/>
                <w:szCs w:val="18"/>
              </w:rPr>
            </w:pPr>
            <w:r w:rsidRPr="00585EEC">
              <w:rPr>
                <w:rFonts w:ascii="Myriad Pro"/>
                <w:spacing w:val="1"/>
                <w:sz w:val="18"/>
                <w:szCs w:val="18"/>
              </w:rPr>
              <w:t>Reflecting</w:t>
            </w:r>
          </w:p>
        </w:tc>
      </w:tr>
    </w:tbl>
    <w:p w:rsidR="00CD47EF" w:rsidRPr="00585EEC" w:rsidRDefault="00CD47EF" w:rsidP="00CD47EF">
      <w:pPr>
        <w:pStyle w:val="TableParagraph"/>
        <w:spacing w:before="12"/>
        <w:rPr>
          <w:rFonts w:eastAsia="Myriad Pro" w:cs="Myriad Pro"/>
          <w:b/>
          <w:sz w:val="24"/>
          <w:szCs w:val="24"/>
        </w:rPr>
      </w:pPr>
    </w:p>
    <w:p w:rsidR="00CD47EF" w:rsidRPr="00585EEC" w:rsidRDefault="00CD47EF" w:rsidP="00CD47EF">
      <w:pPr>
        <w:pStyle w:val="TableParagraph"/>
        <w:spacing w:before="12"/>
        <w:rPr>
          <w:rFonts w:eastAsia="Myriad Pro" w:cs="Myriad Pro"/>
          <w:b/>
          <w:sz w:val="24"/>
          <w:szCs w:val="24"/>
        </w:rPr>
      </w:pPr>
      <w:r w:rsidRPr="00585EEC">
        <w:rPr>
          <w:rFonts w:eastAsia="Myriad Pro" w:cs="Myriad Pro"/>
          <w:b/>
          <w:sz w:val="24"/>
          <w:szCs w:val="24"/>
        </w:rPr>
        <w:t>MYP general grade descriptors</w:t>
      </w:r>
    </w:p>
    <w:p w:rsidR="00CD47EF" w:rsidRPr="00585EEC" w:rsidRDefault="00CD47EF" w:rsidP="00CD47EF">
      <w:pPr>
        <w:pStyle w:val="TableParagraph"/>
        <w:spacing w:before="12"/>
        <w:rPr>
          <w:rFonts w:eastAsia="Myriad Pro" w:cs="Myriad Pro"/>
          <w:b/>
          <w:sz w:val="24"/>
          <w:szCs w:val="24"/>
        </w:rPr>
      </w:pPr>
    </w:p>
    <w:p w:rsidR="00CD47EF" w:rsidRPr="00585EEC" w:rsidRDefault="00CD47EF" w:rsidP="00CD47EF">
      <w:pPr>
        <w:pStyle w:val="TableParagraph"/>
        <w:spacing w:before="12" w:line="276" w:lineRule="auto"/>
        <w:rPr>
          <w:rFonts w:eastAsia="Myriad Pro" w:cs="Myriad Pro"/>
        </w:rPr>
      </w:pPr>
      <w:r w:rsidRPr="00585EEC">
        <w:rPr>
          <w:rFonts w:eastAsia="Myriad Pro" w:cs="Myriad Pro"/>
        </w:rPr>
        <w:t>To arrive at a criterion levels total for each student, teachers add together the student’s final achievement levels in all criteria of the subject group. CIS then uses the grade boundary table below to assign a final 1-7 score for the course.  The table below provides a means of converting the criterion levels total into a grade based on a scale of 1–7. This will occur at the end of the school year or, in the event of a one semester course, at the end of a semester.</w:t>
      </w:r>
    </w:p>
    <w:p w:rsidR="00CD47EF" w:rsidRPr="00585EEC" w:rsidRDefault="00CD47EF" w:rsidP="00CD47EF">
      <w:pPr>
        <w:pStyle w:val="TableParagraph"/>
        <w:spacing w:before="12"/>
        <w:rPr>
          <w:rFonts w:eastAsia="Myriad Pro" w:cs="Myriad Pro"/>
        </w:rPr>
      </w:pPr>
    </w:p>
    <w:p w:rsidR="00CD47EF" w:rsidRPr="00585EEC" w:rsidRDefault="00CD47EF" w:rsidP="00CD47EF">
      <w:pPr>
        <w:pStyle w:val="TableParagraph"/>
        <w:spacing w:before="12"/>
        <w:rPr>
          <w:rFonts w:eastAsia="Myriad Pro" w:cs="Myriad Pro"/>
        </w:rPr>
      </w:pPr>
    </w:p>
    <w:p w:rsidR="00CD47EF" w:rsidRPr="00585EEC" w:rsidRDefault="00CD47EF" w:rsidP="00CD47EF">
      <w:pPr>
        <w:pStyle w:val="TableParagraph"/>
        <w:spacing w:before="12"/>
        <w:rPr>
          <w:rFonts w:eastAsia="Myriad Pro" w:cs="Myriad Pro"/>
          <w:sz w:val="18"/>
          <w:szCs w:val="18"/>
        </w:rPr>
      </w:pPr>
    </w:p>
    <w:tbl>
      <w:tblPr>
        <w:tblW w:w="0" w:type="auto"/>
        <w:tblInd w:w="120" w:type="dxa"/>
        <w:tblLayout w:type="fixed"/>
        <w:tblCellMar>
          <w:left w:w="0" w:type="dxa"/>
          <w:right w:w="0" w:type="dxa"/>
        </w:tblCellMar>
        <w:tblLook w:val="01E0"/>
      </w:tblPr>
      <w:tblGrid>
        <w:gridCol w:w="1417"/>
        <w:gridCol w:w="1417"/>
        <w:gridCol w:w="5659"/>
      </w:tblGrid>
      <w:tr w:rsidR="00CD47EF" w:rsidRPr="00585EEC" w:rsidTr="00CD47EF">
        <w:trPr>
          <w:trHeight w:hRule="exact" w:val="686"/>
        </w:trPr>
        <w:tc>
          <w:tcPr>
            <w:tcW w:w="1417" w:type="dxa"/>
            <w:tcBorders>
              <w:top w:val="single" w:sz="4" w:space="0" w:color="939598"/>
              <w:left w:val="single" w:sz="4" w:space="0" w:color="939598"/>
              <w:bottom w:val="single" w:sz="4" w:space="0" w:color="939598"/>
              <w:right w:val="single" w:sz="4" w:space="0" w:color="939598"/>
            </w:tcBorders>
            <w:shd w:val="clear" w:color="auto" w:fill="E6E7E8"/>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Grade</w:t>
            </w:r>
          </w:p>
        </w:tc>
        <w:tc>
          <w:tcPr>
            <w:tcW w:w="1417" w:type="dxa"/>
            <w:tcBorders>
              <w:top w:val="single" w:sz="4" w:space="0" w:color="939598"/>
              <w:left w:val="single" w:sz="4" w:space="0" w:color="939598"/>
              <w:bottom w:val="single" w:sz="4" w:space="0" w:color="939598"/>
              <w:right w:val="single" w:sz="4" w:space="0" w:color="939598"/>
            </w:tcBorders>
            <w:shd w:val="clear" w:color="auto" w:fill="E6E7E8"/>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Boundary guidelines</w:t>
            </w:r>
          </w:p>
        </w:tc>
        <w:tc>
          <w:tcPr>
            <w:tcW w:w="5659" w:type="dxa"/>
            <w:tcBorders>
              <w:top w:val="single" w:sz="4" w:space="0" w:color="939598"/>
              <w:left w:val="single" w:sz="4" w:space="0" w:color="939598"/>
              <w:bottom w:val="single" w:sz="4" w:space="0" w:color="939598"/>
              <w:right w:val="single" w:sz="4" w:space="0" w:color="939598"/>
            </w:tcBorders>
            <w:shd w:val="clear" w:color="auto" w:fill="E6E7E8"/>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Descriptor</w:t>
            </w:r>
          </w:p>
        </w:tc>
      </w:tr>
      <w:tr w:rsidR="00CD47EF" w:rsidRPr="00585EEC" w:rsidTr="00CD47EF">
        <w:trPr>
          <w:trHeight w:hRule="exact" w:val="1206"/>
        </w:trPr>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1</w:t>
            </w:r>
          </w:p>
        </w:tc>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1–5</w:t>
            </w:r>
          </w:p>
        </w:tc>
        <w:tc>
          <w:tcPr>
            <w:tcW w:w="5659"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Produces work of very limited quality. Conveys many significant misunderstandings or lacks understanding of most concepts and contexts. Very rarely demonstrates critical or creative thinking. Very inflexible, rarely using knowledge or skills.</w:t>
            </w:r>
          </w:p>
        </w:tc>
      </w:tr>
      <w:tr w:rsidR="00CD47EF" w:rsidRPr="00585EEC" w:rsidTr="00CD47EF">
        <w:trPr>
          <w:trHeight w:hRule="exact" w:val="1466"/>
        </w:trPr>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2</w:t>
            </w:r>
          </w:p>
        </w:tc>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6–9</w:t>
            </w:r>
          </w:p>
        </w:tc>
        <w:tc>
          <w:tcPr>
            <w:tcW w:w="5659"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Produces work of limited quality. Expresses misunderstandings or significant gaps in understanding for many concepts and contexts. Infrequently demonstrates critical or creative thinking. Generally inflexible in the use of knowledge and skills, infrequently applying knowledge and skills.</w:t>
            </w:r>
          </w:p>
        </w:tc>
      </w:tr>
      <w:tr w:rsidR="00CD47EF" w:rsidRPr="00585EEC" w:rsidTr="00CD47EF">
        <w:trPr>
          <w:trHeight w:hRule="exact" w:val="1726"/>
        </w:trPr>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3</w:t>
            </w:r>
          </w:p>
        </w:tc>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10–14</w:t>
            </w:r>
          </w:p>
        </w:tc>
        <w:tc>
          <w:tcPr>
            <w:tcW w:w="5659"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w:t>
            </w:r>
          </w:p>
        </w:tc>
      </w:tr>
      <w:tr w:rsidR="00CD47EF" w:rsidRPr="00585EEC" w:rsidTr="00CD47EF">
        <w:trPr>
          <w:trHeight w:hRule="exact" w:val="1466"/>
        </w:trPr>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4</w:t>
            </w:r>
          </w:p>
        </w:tc>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15–18</w:t>
            </w:r>
          </w:p>
        </w:tc>
        <w:tc>
          <w:tcPr>
            <w:tcW w:w="5659"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Produces good-quality work. Communicates basic understanding of most concepts and contexts with few misunderstandings and minor gaps. Often demonstrates basic critical and creative thinking.      Uses knowledge and skills with some flexibility in familiar classroom situations, but requires support in unfamiliar situations.</w:t>
            </w:r>
          </w:p>
        </w:tc>
      </w:tr>
      <w:tr w:rsidR="00CD47EF" w:rsidRPr="00585EEC" w:rsidTr="00CD47EF">
        <w:trPr>
          <w:trHeight w:hRule="exact" w:val="1466"/>
        </w:trPr>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lastRenderedPageBreak/>
              <w:t>5</w:t>
            </w:r>
          </w:p>
        </w:tc>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19–23</w:t>
            </w:r>
          </w:p>
        </w:tc>
        <w:tc>
          <w:tcPr>
            <w:tcW w:w="5659"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Produces generally high-quality work. Communicates secure understanding of concepts and contexts. Demonstrates critical and creative thinking, sometimes with sophistication. Uses knowledge and skills in familiar classroom and real-world situations and, with support, some unfamiliar real-world situations.</w:t>
            </w:r>
          </w:p>
        </w:tc>
      </w:tr>
      <w:tr w:rsidR="00CD47EF" w:rsidRPr="00585EEC" w:rsidTr="00CD47EF">
        <w:trPr>
          <w:trHeight w:hRule="exact" w:val="1466"/>
        </w:trPr>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6</w:t>
            </w:r>
          </w:p>
        </w:tc>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24–27</w:t>
            </w:r>
          </w:p>
        </w:tc>
        <w:tc>
          <w:tcPr>
            <w:tcW w:w="5659"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Produces high-quality, occasionally innovative work. Communicates extensive understanding of concepts and contexts. Demonstrates critical and creative thinking, frequently with sophistication. Uses knowledge and skills in familiar and unfamiliar classroom and real- world situations, often with independence.</w:t>
            </w:r>
          </w:p>
        </w:tc>
      </w:tr>
      <w:tr w:rsidR="00CD47EF" w:rsidRPr="00585EEC" w:rsidTr="00CD47EF">
        <w:trPr>
          <w:trHeight w:hRule="exact" w:val="1726"/>
        </w:trPr>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7</w:t>
            </w:r>
          </w:p>
        </w:tc>
        <w:tc>
          <w:tcPr>
            <w:tcW w:w="1417"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28–32</w:t>
            </w:r>
          </w:p>
        </w:tc>
        <w:tc>
          <w:tcPr>
            <w:tcW w:w="5659" w:type="dxa"/>
            <w:tcBorders>
              <w:top w:val="single" w:sz="4" w:space="0" w:color="939598"/>
              <w:left w:val="single" w:sz="4" w:space="0" w:color="939598"/>
              <w:bottom w:val="single" w:sz="4" w:space="0" w:color="939598"/>
              <w:right w:val="single" w:sz="4" w:space="0" w:color="939598"/>
            </w:tcBorders>
          </w:tcPr>
          <w:p w:rsidR="00CD47EF" w:rsidRPr="00585EEC" w:rsidRDefault="00CD47EF" w:rsidP="00CD47EF">
            <w:pPr>
              <w:pStyle w:val="TableParagraph"/>
              <w:spacing w:before="12"/>
              <w:rPr>
                <w:rFonts w:eastAsia="Myriad Pro" w:cs="Myriad Pro"/>
                <w:sz w:val="18"/>
                <w:szCs w:val="18"/>
              </w:rPr>
            </w:pPr>
            <w:r w:rsidRPr="00585EEC">
              <w:rPr>
                <w:rFonts w:eastAsia="Myriad Pro" w:cs="Myriad Pro"/>
                <w:sz w:val="18"/>
                <w:szCs w:val="18"/>
              </w:rPr>
              <w:t>Produces high-quality, frequently innovative work. Communicates comprehensive, nuanced understanding of concepts and contexts. Consistently demonstrates sophisticated critical and creative thinking. Frequently transfers knowledge and skills with</w:t>
            </w:r>
          </w:p>
          <w:p w:rsidR="00CD47EF" w:rsidRPr="00585EEC" w:rsidRDefault="00CD47EF" w:rsidP="00CD47EF">
            <w:pPr>
              <w:pStyle w:val="TableParagraph"/>
              <w:spacing w:before="12"/>
              <w:rPr>
                <w:rFonts w:eastAsia="Myriad Pro" w:cs="Myriad Pro"/>
                <w:sz w:val="18"/>
                <w:szCs w:val="18"/>
              </w:rPr>
            </w:pPr>
            <w:proofErr w:type="gramStart"/>
            <w:r w:rsidRPr="00585EEC">
              <w:rPr>
                <w:rFonts w:eastAsia="Myriad Pro" w:cs="Myriad Pro"/>
                <w:sz w:val="18"/>
                <w:szCs w:val="18"/>
              </w:rPr>
              <w:t>independence</w:t>
            </w:r>
            <w:proofErr w:type="gramEnd"/>
            <w:r w:rsidRPr="00585EEC">
              <w:rPr>
                <w:rFonts w:eastAsia="Myriad Pro" w:cs="Myriad Pro"/>
                <w:sz w:val="18"/>
                <w:szCs w:val="18"/>
              </w:rPr>
              <w:t xml:space="preserve"> and expertise in a variety of complex classroom and real-world situations.</w:t>
            </w:r>
          </w:p>
        </w:tc>
      </w:tr>
    </w:tbl>
    <w:p w:rsidR="00CD47EF" w:rsidRPr="00585EEC" w:rsidRDefault="00CD47EF" w:rsidP="00CD47EF">
      <w:r w:rsidRPr="00585EEC">
        <w:t xml:space="preserve">*For state reporting purposes, this 1 to 7 score is then converted to </w:t>
      </w:r>
      <w:proofErr w:type="gramStart"/>
      <w:r w:rsidRPr="00585EEC">
        <w:t>a</w:t>
      </w:r>
      <w:proofErr w:type="gramEnd"/>
      <w:r w:rsidRPr="00585EEC">
        <w:t xml:space="preserve"> “A” to “F” letter grade as required by the New Mexico Public Education Department. </w:t>
      </w:r>
      <w:r w:rsidRPr="00585EEC">
        <w:rPr>
          <w:i/>
        </w:rPr>
        <w:t>For this purpose only,</w:t>
      </w:r>
      <w:r w:rsidRPr="00585EEC">
        <w:t xml:space="preserve"> scores are converted as follows: A (6-7) B (4-5) C (3) D (2) F (1) </w:t>
      </w:r>
    </w:p>
    <w:p w:rsidR="00CD47EF" w:rsidRPr="00585EEC" w:rsidRDefault="00CD47EF" w:rsidP="00CD47EF">
      <w:pPr>
        <w:rPr>
          <w:b/>
          <w:sz w:val="28"/>
          <w:szCs w:val="40"/>
        </w:rPr>
      </w:pPr>
    </w:p>
    <w:p w:rsidR="00CD47EF" w:rsidRPr="00585EEC" w:rsidRDefault="00CD47EF" w:rsidP="00CD47EF">
      <w:pPr>
        <w:autoSpaceDE w:val="0"/>
        <w:autoSpaceDN w:val="0"/>
        <w:adjustRightInd w:val="0"/>
        <w:rPr>
          <w:rFonts w:cs="BookmanOldStyle-Bold"/>
          <w:b/>
          <w:bCs/>
        </w:rPr>
      </w:pPr>
      <w:r w:rsidRPr="00585EEC">
        <w:rPr>
          <w:rFonts w:cs="BookmanOldStyle-Bold"/>
          <w:b/>
          <w:bCs/>
        </w:rPr>
        <w:t>School-wide Assessments</w:t>
      </w:r>
    </w:p>
    <w:p w:rsidR="00CD47EF" w:rsidRPr="00585EEC" w:rsidRDefault="00CD47EF" w:rsidP="00CD47EF">
      <w:pPr>
        <w:numPr>
          <w:ilvl w:val="0"/>
          <w:numId w:val="2"/>
        </w:numPr>
        <w:autoSpaceDE w:val="0"/>
        <w:autoSpaceDN w:val="0"/>
        <w:adjustRightInd w:val="0"/>
        <w:rPr>
          <w:rFonts w:cs="BookmanOldStyle"/>
        </w:rPr>
      </w:pPr>
      <w:r w:rsidRPr="00585EEC">
        <w:rPr>
          <w:rFonts w:cs="BookmanOldStyle"/>
        </w:rPr>
        <w:t>All students are tested on the NWEA Measures of Academic Progress (MAP) test three-times per year (fall, winter, spring).   Test results provide a measurement of student learning growth and helps guide classroom instruction in areas of student learning needs.   Results of the MAP’s test are also shared with parents after each round of testing.</w:t>
      </w:r>
    </w:p>
    <w:p w:rsidR="00CD47EF" w:rsidRPr="00585EEC" w:rsidRDefault="00CD47EF" w:rsidP="00CD47EF">
      <w:pPr>
        <w:autoSpaceDE w:val="0"/>
        <w:autoSpaceDN w:val="0"/>
        <w:adjustRightInd w:val="0"/>
        <w:ind w:left="720"/>
        <w:rPr>
          <w:rFonts w:cs="BookmanOldStyle"/>
        </w:rPr>
      </w:pPr>
    </w:p>
    <w:p w:rsidR="00CD47EF" w:rsidRPr="00585EEC" w:rsidRDefault="00CD47EF" w:rsidP="00CD47EF">
      <w:pPr>
        <w:numPr>
          <w:ilvl w:val="0"/>
          <w:numId w:val="2"/>
        </w:numPr>
        <w:autoSpaceDE w:val="0"/>
        <w:autoSpaceDN w:val="0"/>
        <w:adjustRightInd w:val="0"/>
        <w:rPr>
          <w:rFonts w:cs="BookmanOldStyle"/>
        </w:rPr>
      </w:pPr>
      <w:r w:rsidRPr="00585EEC">
        <w:rPr>
          <w:rFonts w:cs="BookmanOldStyle"/>
        </w:rPr>
        <w:t xml:space="preserve">Students in grades 3-12 will now participate in the </w:t>
      </w:r>
      <w:r w:rsidRPr="00585EEC">
        <w:t>Partnership for the Assessment of Career and College Readiness (</w:t>
      </w:r>
      <w:proofErr w:type="gramStart"/>
      <w:r w:rsidRPr="00585EEC">
        <w:t>PARCC )</w:t>
      </w:r>
      <w:proofErr w:type="gramEnd"/>
      <w:r w:rsidRPr="00585EEC">
        <w:t xml:space="preserve"> as required by the state of New Mexico Public Education Department (PED)</w:t>
      </w:r>
      <w:r w:rsidRPr="00585EEC">
        <w:rPr>
          <w:rFonts w:cs="BookmanOldStyle"/>
        </w:rPr>
        <w:t>. This exam is based off the Common Core State Standards that New Mexico implemented in 2012.</w:t>
      </w:r>
    </w:p>
    <w:p w:rsidR="00CD47EF" w:rsidRPr="00585EEC" w:rsidRDefault="00CD47EF" w:rsidP="00CD47EF">
      <w:pPr>
        <w:autoSpaceDE w:val="0"/>
        <w:autoSpaceDN w:val="0"/>
        <w:adjustRightInd w:val="0"/>
        <w:rPr>
          <w:rFonts w:cs="BookmanOldStyle"/>
        </w:rPr>
      </w:pPr>
    </w:p>
    <w:p w:rsidR="00CD47EF" w:rsidRPr="00585EEC" w:rsidRDefault="00CD47EF" w:rsidP="00CD47EF">
      <w:pPr>
        <w:numPr>
          <w:ilvl w:val="0"/>
          <w:numId w:val="2"/>
        </w:numPr>
        <w:autoSpaceDE w:val="0"/>
        <w:autoSpaceDN w:val="0"/>
        <w:adjustRightInd w:val="0"/>
        <w:rPr>
          <w:rFonts w:cs="BookmanOldStyle"/>
        </w:rPr>
      </w:pPr>
      <w:r w:rsidRPr="00585EEC">
        <w:rPr>
          <w:rFonts w:cs="BookmanOldStyle"/>
        </w:rPr>
        <w:t>Certain courses, designated by the New Mexico Public Education Department (PED) will have End of Course Exams (EOCs). These exams are based off NM PED subject specific standards.</w:t>
      </w:r>
    </w:p>
    <w:p w:rsidR="00CD47EF" w:rsidRPr="00585EEC" w:rsidRDefault="00CD47EF" w:rsidP="00CD47EF">
      <w:pPr>
        <w:autoSpaceDE w:val="0"/>
        <w:autoSpaceDN w:val="0"/>
        <w:adjustRightInd w:val="0"/>
        <w:rPr>
          <w:rFonts w:cs="BookmanOldStyle"/>
        </w:rPr>
      </w:pPr>
    </w:p>
    <w:p w:rsidR="00CD47EF" w:rsidRPr="00585EEC" w:rsidRDefault="00CD47EF" w:rsidP="00CD47EF">
      <w:pPr>
        <w:numPr>
          <w:ilvl w:val="0"/>
          <w:numId w:val="2"/>
        </w:numPr>
        <w:autoSpaceDE w:val="0"/>
        <w:autoSpaceDN w:val="0"/>
        <w:adjustRightInd w:val="0"/>
        <w:rPr>
          <w:rFonts w:cs="BookmanOldStyle"/>
        </w:rPr>
      </w:pPr>
      <w:r w:rsidRPr="00585EEC">
        <w:rPr>
          <w:rFonts w:cs="BookmanOldStyle"/>
        </w:rPr>
        <w:t>Spanish language acquisition is measured using the IDEA Proficiency Test (IPT) for students in the Spanish Immersion classrooms.   The IPT test measures listening and speaking skills in Spanish.</w:t>
      </w:r>
    </w:p>
    <w:p w:rsidR="00CD47EF" w:rsidRPr="00585EEC" w:rsidRDefault="00CD47EF" w:rsidP="00CD47EF">
      <w:pPr>
        <w:autoSpaceDE w:val="0"/>
        <w:autoSpaceDN w:val="0"/>
        <w:adjustRightInd w:val="0"/>
        <w:ind w:left="720"/>
        <w:rPr>
          <w:rFonts w:cs="BookmanOldStyle"/>
        </w:rPr>
      </w:pPr>
    </w:p>
    <w:p w:rsidR="00CD47EF" w:rsidRPr="00585EEC" w:rsidRDefault="00CD47EF" w:rsidP="00CD47EF">
      <w:pPr>
        <w:autoSpaceDE w:val="0"/>
        <w:autoSpaceDN w:val="0"/>
        <w:adjustRightInd w:val="0"/>
        <w:rPr>
          <w:rFonts w:cs="BookmanOldStyle-Bold"/>
          <w:b/>
          <w:bCs/>
        </w:rPr>
      </w:pPr>
      <w:r w:rsidRPr="00585EEC">
        <w:rPr>
          <w:rFonts w:cs="BookmanOldStyle-Bold"/>
          <w:b/>
          <w:bCs/>
        </w:rPr>
        <w:t>Reporting Student Learning</w:t>
      </w:r>
    </w:p>
    <w:p w:rsidR="00CD47EF" w:rsidRPr="00585EEC" w:rsidRDefault="00CD47EF" w:rsidP="00CD47EF">
      <w:pPr>
        <w:numPr>
          <w:ilvl w:val="0"/>
          <w:numId w:val="3"/>
        </w:numPr>
        <w:autoSpaceDE w:val="0"/>
        <w:autoSpaceDN w:val="0"/>
        <w:adjustRightInd w:val="0"/>
        <w:rPr>
          <w:rFonts w:cs="BookmanOldStyle"/>
        </w:rPr>
      </w:pPr>
      <w:r w:rsidRPr="00585EEC">
        <w:rPr>
          <w:rFonts w:cs="BookmanOldStyle"/>
          <w:b/>
        </w:rPr>
        <w:lastRenderedPageBreak/>
        <w:t>Student Portfolios:</w:t>
      </w:r>
      <w:r w:rsidRPr="00585EEC">
        <w:rPr>
          <w:rFonts w:cs="BookmanOldStyle"/>
        </w:rPr>
        <w:t xml:space="preserve"> Each student maintains a student portfolio selecting pieces of work that demonstrate learning, reflection, and creativity.  At each grade level, students add to their portfolio favorite pieces of work that highlight their learning successes.  The portfolios travel with the students as they progress through the grade levels.</w:t>
      </w:r>
    </w:p>
    <w:p w:rsidR="00CD47EF" w:rsidRPr="00585EEC" w:rsidRDefault="00CD47EF" w:rsidP="00CD47EF">
      <w:pPr>
        <w:autoSpaceDE w:val="0"/>
        <w:autoSpaceDN w:val="0"/>
        <w:adjustRightInd w:val="0"/>
        <w:ind w:left="720"/>
        <w:rPr>
          <w:rFonts w:cs="BookmanOldStyle"/>
        </w:rPr>
      </w:pPr>
    </w:p>
    <w:p w:rsidR="00CD47EF" w:rsidRPr="00585EEC" w:rsidRDefault="00CD47EF" w:rsidP="00CD47EF">
      <w:pPr>
        <w:numPr>
          <w:ilvl w:val="0"/>
          <w:numId w:val="3"/>
        </w:numPr>
        <w:autoSpaceDE w:val="0"/>
        <w:autoSpaceDN w:val="0"/>
        <w:adjustRightInd w:val="0"/>
        <w:rPr>
          <w:rFonts w:cs="BookmanOldStyle"/>
        </w:rPr>
      </w:pPr>
      <w:r w:rsidRPr="00585EEC">
        <w:rPr>
          <w:rFonts w:cs="BookmanOldStyle"/>
          <w:b/>
        </w:rPr>
        <w:t xml:space="preserve">Report Card: </w:t>
      </w:r>
      <w:r w:rsidRPr="00585EEC">
        <w:rPr>
          <w:rFonts w:cs="BookmanOldStyle"/>
        </w:rPr>
        <w:t xml:space="preserve"> Report cards for students in the MYP are completed by teachers each quarter.  The report card grades will include criterion scores for all eight subject groups.  Only at the end of the year (or end of semester for 1 semester courses) will students be assigned a final 1 to 7 score for their subject.</w:t>
      </w:r>
    </w:p>
    <w:p w:rsidR="00CD47EF" w:rsidRPr="00585EEC" w:rsidRDefault="00CD47EF" w:rsidP="00CD47EF">
      <w:pPr>
        <w:autoSpaceDE w:val="0"/>
        <w:autoSpaceDN w:val="0"/>
        <w:adjustRightInd w:val="0"/>
        <w:ind w:left="720"/>
        <w:rPr>
          <w:rFonts w:cs="BookmanOldStyle"/>
        </w:rPr>
      </w:pPr>
    </w:p>
    <w:p w:rsidR="00CD47EF" w:rsidRPr="00585EEC" w:rsidRDefault="00CD47EF" w:rsidP="00CD47EF">
      <w:pPr>
        <w:numPr>
          <w:ilvl w:val="0"/>
          <w:numId w:val="3"/>
        </w:numPr>
        <w:autoSpaceDE w:val="0"/>
        <w:autoSpaceDN w:val="0"/>
        <w:adjustRightInd w:val="0"/>
        <w:rPr>
          <w:rFonts w:cs="BookmanOldStyle"/>
        </w:rPr>
      </w:pPr>
      <w:r w:rsidRPr="00585EEC">
        <w:rPr>
          <w:rFonts w:cs="BookmanOldStyle"/>
          <w:b/>
        </w:rPr>
        <w:t>Progress Reports:</w:t>
      </w:r>
      <w:r w:rsidRPr="00585EEC">
        <w:rPr>
          <w:rFonts w:cs="BookmanOldStyle"/>
        </w:rPr>
        <w:t xml:space="preserve"> Students struggling academically receive progress reports every four to five week period (mid-quarter).</w:t>
      </w:r>
    </w:p>
    <w:p w:rsidR="00CD47EF" w:rsidRPr="00585EEC" w:rsidRDefault="00CD47EF" w:rsidP="00CD47EF">
      <w:pPr>
        <w:autoSpaceDE w:val="0"/>
        <w:autoSpaceDN w:val="0"/>
        <w:adjustRightInd w:val="0"/>
        <w:ind w:left="720"/>
        <w:rPr>
          <w:rFonts w:cs="BookmanOldStyle"/>
        </w:rPr>
      </w:pPr>
    </w:p>
    <w:p w:rsidR="00CD47EF" w:rsidRPr="00585EEC" w:rsidRDefault="00CD47EF" w:rsidP="00CD47EF">
      <w:pPr>
        <w:numPr>
          <w:ilvl w:val="0"/>
          <w:numId w:val="3"/>
        </w:numPr>
        <w:autoSpaceDE w:val="0"/>
        <w:autoSpaceDN w:val="0"/>
        <w:adjustRightInd w:val="0"/>
        <w:rPr>
          <w:rFonts w:cs="BookmanOldStyle"/>
        </w:rPr>
      </w:pPr>
      <w:r w:rsidRPr="00585EEC">
        <w:rPr>
          <w:rFonts w:cs="BookmanOldStyle"/>
          <w:b/>
        </w:rPr>
        <w:t>Parent-Teacher Conferences:</w:t>
      </w:r>
      <w:r w:rsidRPr="00585EEC">
        <w:rPr>
          <w:rFonts w:cs="BookmanOldStyle"/>
        </w:rPr>
        <w:t xml:space="preserve"> Teachers, parents, and students meet twice a year to review student learning progress.   The first conference is scheduled the first six-weeks of the school year.   During this initial conference, MAPs results are reviewed and student learning goals are set.   The second conference is held in spring to review learning goals, report card grades, student work products, and MAPs growth results.</w:t>
      </w:r>
    </w:p>
    <w:p w:rsidR="00CD47EF" w:rsidRPr="00585EEC" w:rsidRDefault="00CD47EF" w:rsidP="00CD47EF">
      <w:pPr>
        <w:pStyle w:val="ListParagraph"/>
        <w:rPr>
          <w:rFonts w:cs="BookmanOldStyle"/>
        </w:rPr>
      </w:pPr>
    </w:p>
    <w:p w:rsidR="00CD47EF" w:rsidRPr="00585EEC" w:rsidRDefault="00CD47EF" w:rsidP="00CD47EF">
      <w:pPr>
        <w:numPr>
          <w:ilvl w:val="0"/>
          <w:numId w:val="3"/>
        </w:numPr>
        <w:autoSpaceDE w:val="0"/>
        <w:autoSpaceDN w:val="0"/>
        <w:adjustRightInd w:val="0"/>
        <w:rPr>
          <w:rFonts w:cs="BookmanOldStyle"/>
        </w:rPr>
      </w:pPr>
      <w:r w:rsidRPr="00585EEC">
        <w:rPr>
          <w:rFonts w:cs="BookmanOldStyle"/>
          <w:b/>
        </w:rPr>
        <w:t xml:space="preserve">ManageBac: </w:t>
      </w:r>
      <w:r w:rsidRPr="00585EEC">
        <w:rPr>
          <w:rFonts w:cs="BookmanOldStyle"/>
        </w:rPr>
        <w:t>ManageBac is the new information system that CIS will be using to keep track of student performance. ManageBac can be accessed</w:t>
      </w:r>
      <w:r w:rsidR="00585EEC" w:rsidRPr="00585EEC">
        <w:rPr>
          <w:rFonts w:cs="BookmanOldStyle"/>
        </w:rPr>
        <w:t xml:space="preserve"> through the internet</w:t>
      </w:r>
      <w:r w:rsidRPr="00585EEC">
        <w:rPr>
          <w:rFonts w:cs="BookmanOldStyle"/>
        </w:rPr>
        <w:t xml:space="preserve"> from anywhere at any time. </w:t>
      </w:r>
      <w:r w:rsidR="00585EEC" w:rsidRPr="00585EEC">
        <w:rPr>
          <w:rFonts w:cs="BookmanOldStyle"/>
        </w:rPr>
        <w:t>All student work results will be made available on ManageBac.</w:t>
      </w:r>
    </w:p>
    <w:p w:rsidR="00CD47EF" w:rsidRPr="00585EEC" w:rsidRDefault="00CD47EF" w:rsidP="00CD47EF">
      <w:pPr>
        <w:autoSpaceDE w:val="0"/>
        <w:autoSpaceDN w:val="0"/>
        <w:adjustRightInd w:val="0"/>
        <w:rPr>
          <w:rFonts w:cs="BookmanOldStyle"/>
        </w:rPr>
      </w:pPr>
    </w:p>
    <w:p w:rsidR="00CD47EF" w:rsidRPr="00585EEC" w:rsidRDefault="00CD47EF" w:rsidP="00CD47EF">
      <w:pPr>
        <w:autoSpaceDE w:val="0"/>
        <w:autoSpaceDN w:val="0"/>
        <w:adjustRightInd w:val="0"/>
        <w:rPr>
          <w:rFonts w:cs="BookmanOldStyle-Bold"/>
          <w:b/>
          <w:bCs/>
        </w:rPr>
      </w:pPr>
      <w:r w:rsidRPr="00585EEC">
        <w:rPr>
          <w:rFonts w:cs="BookmanOldStyle-Bold"/>
          <w:b/>
          <w:bCs/>
        </w:rPr>
        <w:t>References</w:t>
      </w:r>
    </w:p>
    <w:p w:rsidR="00CD47EF" w:rsidRPr="00585EEC" w:rsidRDefault="00CD47EF" w:rsidP="00CD47EF">
      <w:pPr>
        <w:rPr>
          <w:rFonts w:cs="BookmanOldStyle"/>
        </w:rPr>
      </w:pPr>
      <w:proofErr w:type="gramStart"/>
      <w:r w:rsidRPr="00585EEC">
        <w:rPr>
          <w:rFonts w:cs="BookmanOldStyle"/>
        </w:rPr>
        <w:t>IB MYP “From Principles to Practices” 2014.</w:t>
      </w:r>
      <w:proofErr w:type="gramEnd"/>
      <w:r w:rsidRPr="00585EEC">
        <w:rPr>
          <w:rFonts w:cs="BookmanOldStyle"/>
        </w:rPr>
        <w:t xml:space="preserve"> </w:t>
      </w:r>
      <w:hyperlink r:id="rId9" w:history="1">
        <w:r w:rsidRPr="00585EEC">
          <w:rPr>
            <w:rStyle w:val="Hyperlink"/>
            <w:rFonts w:cs="BookmanOldStyle"/>
            <w:color w:val="auto"/>
          </w:rPr>
          <w:t>www.ibo.org</w:t>
        </w:r>
      </w:hyperlink>
    </w:p>
    <w:p w:rsidR="00C92756" w:rsidRPr="00585EEC" w:rsidRDefault="00C92756"/>
    <w:sectPr w:rsidR="00C92756" w:rsidRPr="00585EEC" w:rsidSect="00CD47EF">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DA" w:rsidRDefault="00F661DA" w:rsidP="00CD47EF">
      <w:r>
        <w:separator/>
      </w:r>
    </w:p>
  </w:endnote>
  <w:endnote w:type="continuationSeparator" w:id="0">
    <w:p w:rsidR="00F661DA" w:rsidRDefault="00F661DA" w:rsidP="00CD4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OldStyle-Bold">
    <w:panose1 w:val="00000000000000000000"/>
    <w:charset w:val="00"/>
    <w:family w:val="swiss"/>
    <w:notTrueType/>
    <w:pitch w:val="default"/>
    <w:sig w:usb0="00000003" w:usb1="00000000" w:usb2="00000000" w:usb3="00000000" w:csb0="00000001" w:csb1="00000000"/>
  </w:font>
  <w:font w:name="BookmanOldStyl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67162"/>
      <w:docPartObj>
        <w:docPartGallery w:val="Page Numbers (Bottom of Page)"/>
        <w:docPartUnique/>
      </w:docPartObj>
    </w:sdtPr>
    <w:sdtContent>
      <w:p w:rsidR="00CD47EF" w:rsidRDefault="004811F2">
        <w:pPr>
          <w:pStyle w:val="Footer"/>
          <w:jc w:val="right"/>
        </w:pPr>
        <w:fldSimple w:instr=" PAGE   \* MERGEFORMAT ">
          <w:r w:rsidR="00A45D15">
            <w:rPr>
              <w:noProof/>
            </w:rPr>
            <w:t>1</w:t>
          </w:r>
        </w:fldSimple>
      </w:p>
    </w:sdtContent>
  </w:sdt>
  <w:p w:rsidR="00CD47EF" w:rsidRDefault="00CD4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DA" w:rsidRDefault="00F661DA" w:rsidP="00CD47EF">
      <w:r>
        <w:separator/>
      </w:r>
    </w:p>
  </w:footnote>
  <w:footnote w:type="continuationSeparator" w:id="0">
    <w:p w:rsidR="00F661DA" w:rsidRDefault="00F661DA" w:rsidP="00CD4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15" w:rsidRDefault="00A45D15" w:rsidP="00CD47EF">
    <w:pPr>
      <w:jc w:val="center"/>
      <w:rPr>
        <w:rFonts w:ascii="Times" w:hAnsi="Times"/>
        <w:b/>
        <w:kern w:val="36"/>
        <w:sz w:val="32"/>
        <w:szCs w:val="20"/>
      </w:rPr>
    </w:pPr>
    <w:r w:rsidRPr="00A45D15">
      <w:rPr>
        <w:rFonts w:ascii="Times" w:hAnsi="Times"/>
        <w:b/>
        <w:kern w:val="36"/>
        <w:sz w:val="32"/>
        <w:szCs w:val="20"/>
      </w:rPr>
      <w:drawing>
        <wp:anchor distT="0" distB="0" distL="114300" distR="114300" simplePos="0" relativeHeight="251659264" behindDoc="0" locked="0" layoutInCell="1" allowOverlap="1">
          <wp:simplePos x="0" y="0"/>
          <wp:positionH relativeFrom="column">
            <wp:posOffset>1924050</wp:posOffset>
          </wp:positionH>
          <wp:positionV relativeFrom="paragraph">
            <wp:posOffset>-381000</wp:posOffset>
          </wp:positionV>
          <wp:extent cx="1600200" cy="571500"/>
          <wp:effectExtent l="19050" t="0" r="0" b="0"/>
          <wp:wrapNone/>
          <wp:docPr id="1" name="Picture 5" descr="CorralesApple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alesAppleFinal2"/>
                  <pic:cNvPicPr>
                    <a:picLocks noChangeAspect="1" noChangeArrowheads="1"/>
                  </pic:cNvPicPr>
                </pic:nvPicPr>
                <pic:blipFill>
                  <a:blip r:embed="rId1"/>
                  <a:srcRect/>
                  <a:stretch>
                    <a:fillRect/>
                  </a:stretch>
                </pic:blipFill>
                <pic:spPr bwMode="auto">
                  <a:xfrm>
                    <a:off x="0" y="0"/>
                    <a:ext cx="1600200" cy="571500"/>
                  </a:xfrm>
                  <a:prstGeom prst="rect">
                    <a:avLst/>
                  </a:prstGeom>
                  <a:noFill/>
                </pic:spPr>
              </pic:pic>
            </a:graphicData>
          </a:graphic>
        </wp:anchor>
      </w:drawing>
    </w:r>
  </w:p>
  <w:p w:rsidR="00CD47EF" w:rsidRDefault="00CD47EF" w:rsidP="00CD47EF">
    <w:pPr>
      <w:jc w:val="center"/>
      <w:rPr>
        <w:rFonts w:ascii="Times" w:hAnsi="Times"/>
        <w:b/>
        <w:kern w:val="36"/>
        <w:sz w:val="32"/>
        <w:szCs w:val="20"/>
      </w:rPr>
    </w:pPr>
    <w:r>
      <w:rPr>
        <w:rFonts w:ascii="Times" w:hAnsi="Times"/>
        <w:b/>
        <w:kern w:val="36"/>
        <w:sz w:val="32"/>
        <w:szCs w:val="20"/>
      </w:rPr>
      <w:t>Corrales International School Middle Years Program Assessment Policy</w:t>
    </w:r>
  </w:p>
  <w:p w:rsidR="00CD47EF" w:rsidRDefault="00CD47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49BF"/>
    <w:multiLevelType w:val="hybridMultilevel"/>
    <w:tmpl w:val="D1CC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54AA1"/>
    <w:multiLevelType w:val="hybridMultilevel"/>
    <w:tmpl w:val="A294B4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61892074"/>
    <w:multiLevelType w:val="hybridMultilevel"/>
    <w:tmpl w:val="7F36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47EF"/>
    <w:rsid w:val="004811F2"/>
    <w:rsid w:val="00585EEC"/>
    <w:rsid w:val="00A45D15"/>
    <w:rsid w:val="00B8202E"/>
    <w:rsid w:val="00C92756"/>
    <w:rsid w:val="00CD47EF"/>
    <w:rsid w:val="00F66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E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47EF"/>
    <w:pPr>
      <w:tabs>
        <w:tab w:val="center" w:pos="4320"/>
        <w:tab w:val="right" w:pos="8640"/>
      </w:tabs>
    </w:pPr>
  </w:style>
  <w:style w:type="character" w:customStyle="1" w:styleId="HeaderChar">
    <w:name w:val="Header Char"/>
    <w:basedOn w:val="DefaultParagraphFont"/>
    <w:link w:val="Header"/>
    <w:rsid w:val="00CD47EF"/>
    <w:rPr>
      <w:sz w:val="24"/>
      <w:szCs w:val="24"/>
    </w:rPr>
  </w:style>
  <w:style w:type="paragraph" w:styleId="Footer">
    <w:name w:val="footer"/>
    <w:basedOn w:val="Normal"/>
    <w:link w:val="FooterChar"/>
    <w:uiPriority w:val="99"/>
    <w:rsid w:val="00CD47EF"/>
    <w:pPr>
      <w:tabs>
        <w:tab w:val="center" w:pos="4320"/>
        <w:tab w:val="right" w:pos="8640"/>
      </w:tabs>
    </w:pPr>
  </w:style>
  <w:style w:type="character" w:customStyle="1" w:styleId="FooterChar">
    <w:name w:val="Footer Char"/>
    <w:basedOn w:val="DefaultParagraphFont"/>
    <w:link w:val="Footer"/>
    <w:uiPriority w:val="99"/>
    <w:rsid w:val="00CD47EF"/>
    <w:rPr>
      <w:sz w:val="24"/>
      <w:szCs w:val="24"/>
    </w:rPr>
  </w:style>
  <w:style w:type="paragraph" w:styleId="BodyText">
    <w:name w:val="Body Text"/>
    <w:basedOn w:val="Normal"/>
    <w:link w:val="BodyTextChar"/>
    <w:uiPriority w:val="1"/>
    <w:qFormat/>
    <w:rsid w:val="00CD47EF"/>
    <w:pPr>
      <w:widowControl w:val="0"/>
      <w:ind w:left="120"/>
    </w:pPr>
    <w:rPr>
      <w:rFonts w:ascii="Myriad Pro" w:eastAsia="Myriad Pro" w:hAnsi="Myriad Pro"/>
      <w:sz w:val="19"/>
      <w:szCs w:val="19"/>
    </w:rPr>
  </w:style>
  <w:style w:type="character" w:customStyle="1" w:styleId="BodyTextChar">
    <w:name w:val="Body Text Char"/>
    <w:basedOn w:val="DefaultParagraphFont"/>
    <w:link w:val="BodyText"/>
    <w:uiPriority w:val="1"/>
    <w:rsid w:val="00CD47EF"/>
    <w:rPr>
      <w:rFonts w:ascii="Myriad Pro" w:eastAsia="Myriad Pro" w:hAnsi="Myriad Pro"/>
      <w:sz w:val="19"/>
      <w:szCs w:val="19"/>
    </w:rPr>
  </w:style>
  <w:style w:type="paragraph" w:customStyle="1" w:styleId="TableParagraph">
    <w:name w:val="Table Paragraph"/>
    <w:basedOn w:val="Normal"/>
    <w:uiPriority w:val="1"/>
    <w:qFormat/>
    <w:rsid w:val="00CD47EF"/>
    <w:pPr>
      <w:widowControl w:val="0"/>
    </w:pPr>
    <w:rPr>
      <w:sz w:val="22"/>
      <w:szCs w:val="22"/>
    </w:rPr>
  </w:style>
  <w:style w:type="character" w:styleId="Hyperlink">
    <w:name w:val="Hyperlink"/>
    <w:basedOn w:val="DefaultParagraphFont"/>
    <w:uiPriority w:val="99"/>
    <w:unhideWhenUsed/>
    <w:rsid w:val="00CD47EF"/>
    <w:rPr>
      <w:color w:val="0000FF"/>
      <w:u w:val="single"/>
    </w:rPr>
  </w:style>
  <w:style w:type="character" w:styleId="CommentReference">
    <w:name w:val="annotation reference"/>
    <w:basedOn w:val="DefaultParagraphFont"/>
    <w:rsid w:val="00CD47EF"/>
    <w:rPr>
      <w:sz w:val="16"/>
      <w:szCs w:val="16"/>
    </w:rPr>
  </w:style>
  <w:style w:type="paragraph" w:styleId="CommentText">
    <w:name w:val="annotation text"/>
    <w:basedOn w:val="Normal"/>
    <w:link w:val="CommentTextChar"/>
    <w:rsid w:val="00CD47EF"/>
    <w:rPr>
      <w:sz w:val="20"/>
      <w:szCs w:val="20"/>
    </w:rPr>
  </w:style>
  <w:style w:type="character" w:customStyle="1" w:styleId="CommentTextChar">
    <w:name w:val="Comment Text Char"/>
    <w:basedOn w:val="DefaultParagraphFont"/>
    <w:link w:val="CommentText"/>
    <w:rsid w:val="00CD47EF"/>
    <w:rPr>
      <w:sz w:val="20"/>
      <w:szCs w:val="20"/>
    </w:rPr>
  </w:style>
  <w:style w:type="paragraph" w:styleId="BalloonText">
    <w:name w:val="Balloon Text"/>
    <w:basedOn w:val="Normal"/>
    <w:link w:val="BalloonTextChar"/>
    <w:uiPriority w:val="99"/>
    <w:semiHidden/>
    <w:unhideWhenUsed/>
    <w:rsid w:val="00CD47EF"/>
    <w:rPr>
      <w:rFonts w:ascii="Tahoma" w:hAnsi="Tahoma" w:cs="Tahoma"/>
      <w:sz w:val="16"/>
      <w:szCs w:val="16"/>
    </w:rPr>
  </w:style>
  <w:style w:type="character" w:customStyle="1" w:styleId="BalloonTextChar">
    <w:name w:val="Balloon Text Char"/>
    <w:basedOn w:val="DefaultParagraphFont"/>
    <w:link w:val="BalloonText"/>
    <w:uiPriority w:val="99"/>
    <w:semiHidden/>
    <w:rsid w:val="00CD47EF"/>
    <w:rPr>
      <w:rFonts w:ascii="Tahoma" w:hAnsi="Tahoma" w:cs="Tahoma"/>
      <w:sz w:val="16"/>
      <w:szCs w:val="16"/>
    </w:rPr>
  </w:style>
  <w:style w:type="paragraph" w:styleId="ListParagraph">
    <w:name w:val="List Paragraph"/>
    <w:basedOn w:val="Normal"/>
    <w:uiPriority w:val="34"/>
    <w:qFormat/>
    <w:rsid w:val="00CD47EF"/>
    <w:pPr>
      <w:ind w:left="720"/>
      <w:contextualSpacing/>
    </w:pPr>
  </w:style>
</w:styles>
</file>

<file path=word/webSettings.xml><?xml version="1.0" encoding="utf-8"?>
<w:webSettings xmlns:r="http://schemas.openxmlformats.org/officeDocument/2006/relationships" xmlns:w="http://schemas.openxmlformats.org/wordprocessingml/2006/main">
  <w:divs>
    <w:div w:id="7929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ralesinternationalschool.org/ib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b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1C8B5-2D32-4DC3-B123-86E1AC7D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Rippj</dc:creator>
  <cp:lastModifiedBy>Rippj</cp:lastModifiedBy>
  <cp:revision>2</cp:revision>
  <dcterms:created xsi:type="dcterms:W3CDTF">2014-09-24T16:52:00Z</dcterms:created>
  <dcterms:modified xsi:type="dcterms:W3CDTF">2014-09-29T15:38:00Z</dcterms:modified>
</cp:coreProperties>
</file>